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CDE" w:rsidRDefault="00F80CDE" w:rsidP="00F80CDE">
      <w:pPr>
        <w:widowControl w:val="0"/>
        <w:jc w:val="center"/>
      </w:pPr>
      <w:r w:rsidRPr="00F80CDE">
        <w:rPr>
          <w:b/>
        </w:rPr>
        <w:t>South Carolina General Assembly</w:t>
      </w:r>
    </w:p>
    <w:p w:rsidR="00F80CDE" w:rsidRDefault="00F80CDE" w:rsidP="00F80CDE">
      <w:pPr>
        <w:widowControl w:val="0"/>
        <w:jc w:val="center"/>
      </w:pPr>
      <w:r>
        <w:t>122nd Session, 2017-2018</w:t>
      </w:r>
    </w:p>
    <w:p w:rsidR="00F80CDE" w:rsidRDefault="00F80CDE" w:rsidP="00F80CDE">
      <w:pPr>
        <w:widowControl w:val="0"/>
        <w:jc w:val="left"/>
      </w:pPr>
    </w:p>
    <w:p w:rsidR="00F80CDE" w:rsidRDefault="00F80CDE" w:rsidP="00F80CDE">
      <w:pPr>
        <w:widowControl w:val="0"/>
        <w:jc w:val="left"/>
        <w:rPr>
          <w:b/>
        </w:rPr>
      </w:pPr>
      <w:r w:rsidRPr="00F80CDE">
        <w:rPr>
          <w:b/>
        </w:rPr>
        <w:t>H. 3602</w:t>
      </w:r>
    </w:p>
    <w:p w:rsidR="00F80CDE" w:rsidRDefault="00F80CDE" w:rsidP="00F80CDE">
      <w:pPr>
        <w:widowControl w:val="0"/>
        <w:jc w:val="left"/>
        <w:rPr>
          <w:b/>
        </w:rPr>
      </w:pPr>
    </w:p>
    <w:p w:rsidR="00F80CDE" w:rsidRDefault="00F80CDE" w:rsidP="00F80CDE">
      <w:pPr>
        <w:widowControl w:val="0"/>
        <w:jc w:val="left"/>
      </w:pPr>
      <w:r w:rsidRPr="00F80CDE">
        <w:rPr>
          <w:b/>
        </w:rPr>
        <w:t>STATUS INFORMATION</w:t>
      </w:r>
    </w:p>
    <w:p w:rsidR="00F80CDE" w:rsidRDefault="00F80CDE" w:rsidP="00F80CDE">
      <w:pPr>
        <w:widowControl w:val="0"/>
        <w:jc w:val="left"/>
      </w:pPr>
    </w:p>
    <w:p w:rsidR="00F80CDE" w:rsidRDefault="00F80CDE" w:rsidP="00F80CDE">
      <w:pPr>
        <w:widowControl w:val="0"/>
        <w:jc w:val="left"/>
      </w:pPr>
      <w:r>
        <w:t>General Bill</w:t>
      </w:r>
    </w:p>
    <w:p w:rsidR="00F80CDE" w:rsidRDefault="00F80CDE" w:rsidP="00F80CDE">
      <w:pPr>
        <w:widowControl w:val="0"/>
        <w:jc w:val="left"/>
      </w:pPr>
      <w:r>
        <w:t>Sponsors: Rep. Cobb</w:t>
      </w:r>
      <w:r>
        <w:noBreakHyphen/>
        <w:t>Hunter</w:t>
      </w:r>
    </w:p>
    <w:p w:rsidR="00F80CDE" w:rsidRDefault="00F80CDE" w:rsidP="00F80CDE">
      <w:pPr>
        <w:widowControl w:val="0"/>
        <w:jc w:val="left"/>
      </w:pPr>
      <w:r>
        <w:t>Document Path: l:\council\bills\bbm\9606dg17.docx</w:t>
      </w:r>
    </w:p>
    <w:p w:rsidR="00F80CDE" w:rsidRDefault="00F80CDE" w:rsidP="00F80CDE">
      <w:pPr>
        <w:widowControl w:val="0"/>
        <w:jc w:val="left"/>
      </w:pPr>
    </w:p>
    <w:p w:rsidR="00F80CDE" w:rsidRDefault="00F80CDE" w:rsidP="00F80CDE">
      <w:pPr>
        <w:widowControl w:val="0"/>
        <w:jc w:val="left"/>
      </w:pPr>
      <w:r>
        <w:t>Introduced in the House on January 31, 2017</w:t>
      </w:r>
    </w:p>
    <w:p w:rsidR="00F80CDE" w:rsidRDefault="00F80CDE" w:rsidP="00F80CDE">
      <w:pPr>
        <w:widowControl w:val="0"/>
        <w:jc w:val="left"/>
      </w:pPr>
      <w:r>
        <w:t xml:space="preserve">Currently residing in the House Committee on </w:t>
      </w:r>
      <w:r w:rsidRPr="00F80CDE">
        <w:rPr>
          <w:b/>
        </w:rPr>
        <w:t>Judiciary</w:t>
      </w:r>
    </w:p>
    <w:p w:rsidR="00F80CDE" w:rsidRDefault="00F80CDE" w:rsidP="00F80CDE">
      <w:pPr>
        <w:widowControl w:val="0"/>
        <w:jc w:val="left"/>
      </w:pPr>
    </w:p>
    <w:p w:rsidR="00F80CDE" w:rsidRDefault="00F80CDE" w:rsidP="00F80CDE">
      <w:pPr>
        <w:widowControl w:val="0"/>
        <w:jc w:val="left"/>
      </w:pPr>
      <w:r>
        <w:t xml:space="preserve">Summary: </w:t>
      </w:r>
      <w:r w:rsidR="0048534B">
        <w:t>Attorney General</w:t>
      </w:r>
    </w:p>
    <w:p w:rsidR="00F80CDE" w:rsidRDefault="00F80CDE" w:rsidP="00F80CDE">
      <w:pPr>
        <w:widowControl w:val="0"/>
        <w:jc w:val="left"/>
      </w:pPr>
    </w:p>
    <w:p w:rsidR="00F80CDE" w:rsidRDefault="00F80CDE" w:rsidP="00F80CDE">
      <w:pPr>
        <w:widowControl w:val="0"/>
        <w:jc w:val="left"/>
      </w:pPr>
    </w:p>
    <w:p w:rsidR="00F80CDE" w:rsidRDefault="00F80CDE" w:rsidP="00F80CDE">
      <w:pPr>
        <w:widowControl w:val="0"/>
        <w:tabs>
          <w:tab w:val="center" w:pos="590"/>
          <w:tab w:val="center" w:pos="1440"/>
          <w:tab w:val="left" w:pos="1872"/>
          <w:tab w:val="left" w:pos="9187"/>
        </w:tabs>
        <w:jc w:val="left"/>
      </w:pPr>
      <w:r w:rsidRPr="00F80CDE">
        <w:rPr>
          <w:b/>
        </w:rPr>
        <w:t>HISTORY OF LEGISLATIVE ACTIONS</w:t>
      </w:r>
    </w:p>
    <w:p w:rsidR="00F80CDE" w:rsidRDefault="00F80CDE" w:rsidP="00F80CDE">
      <w:pPr>
        <w:widowControl w:val="0"/>
        <w:tabs>
          <w:tab w:val="center" w:pos="590"/>
          <w:tab w:val="center" w:pos="1440"/>
          <w:tab w:val="left" w:pos="1872"/>
          <w:tab w:val="left" w:pos="9187"/>
        </w:tabs>
        <w:jc w:val="left"/>
      </w:pPr>
    </w:p>
    <w:p w:rsidR="00F80CDE" w:rsidRPr="00F80CDE" w:rsidRDefault="00F80CDE" w:rsidP="00F80CDE">
      <w:pPr>
        <w:widowControl w:val="0"/>
        <w:tabs>
          <w:tab w:val="center" w:pos="590"/>
          <w:tab w:val="center" w:pos="1440"/>
          <w:tab w:val="left" w:pos="1872"/>
          <w:tab w:val="left" w:pos="9187"/>
        </w:tabs>
        <w:jc w:val="left"/>
      </w:pPr>
      <w:r w:rsidRPr="00F80CDE">
        <w:rPr>
          <w:u w:val="single"/>
        </w:rPr>
        <w:tab/>
        <w:t>Date</w:t>
      </w:r>
      <w:r w:rsidRPr="00F80CDE">
        <w:rPr>
          <w:u w:val="single"/>
        </w:rPr>
        <w:tab/>
        <w:t>Body</w:t>
      </w:r>
      <w:r w:rsidRPr="00F80CDE">
        <w:rPr>
          <w:u w:val="single"/>
        </w:rPr>
        <w:tab/>
        <w:t>Action Description with journal page number</w:t>
      </w:r>
      <w:r w:rsidRPr="00F80CDE">
        <w:rPr>
          <w:u w:val="single"/>
        </w:rPr>
        <w:tab/>
      </w:r>
    </w:p>
    <w:p w:rsidR="002F7AA8" w:rsidRDefault="002F7AA8" w:rsidP="002F7AA8">
      <w:pPr>
        <w:widowControl w:val="0"/>
        <w:tabs>
          <w:tab w:val="right" w:pos="1008"/>
          <w:tab w:val="left" w:pos="1152"/>
          <w:tab w:val="left" w:pos="1872"/>
          <w:tab w:val="left" w:pos="9187"/>
        </w:tabs>
        <w:ind w:left="2088" w:hanging="2088"/>
        <w:jc w:val="left"/>
      </w:pPr>
      <w:r>
        <w:tab/>
        <w:t>1/31/2017</w:t>
      </w:r>
      <w:r>
        <w:tab/>
        <w:t>House</w:t>
      </w:r>
      <w:r>
        <w:tab/>
      </w:r>
      <w:r w:rsidRPr="009F3198">
        <w:t>Introduced and read first time (</w:t>
      </w:r>
      <w:hyperlink r:id="rId7" w:history="1">
        <w:r w:rsidRPr="009F3198">
          <w:rPr>
            <w:rStyle w:val="Hyperlink"/>
          </w:rPr>
          <w:t>House Journal</w:t>
        </w:r>
        <w:r w:rsidRPr="009F3198">
          <w:rPr>
            <w:rStyle w:val="Hyperlink"/>
          </w:rPr>
          <w:noBreakHyphen/>
          <w:t>page 10</w:t>
        </w:r>
      </w:hyperlink>
      <w:r w:rsidRPr="009F3198">
        <w:t>)</w:t>
      </w:r>
    </w:p>
    <w:p w:rsidR="002F7AA8" w:rsidRDefault="002F7AA8" w:rsidP="002F7AA8">
      <w:pPr>
        <w:widowControl w:val="0"/>
        <w:tabs>
          <w:tab w:val="right" w:pos="1008"/>
          <w:tab w:val="left" w:pos="1152"/>
          <w:tab w:val="left" w:pos="1872"/>
          <w:tab w:val="left" w:pos="9187"/>
        </w:tabs>
        <w:ind w:left="2088" w:hanging="2088"/>
        <w:jc w:val="left"/>
      </w:pPr>
      <w:r>
        <w:tab/>
        <w:t>1/31/2017</w:t>
      </w:r>
      <w:r>
        <w:tab/>
        <w:t>House</w:t>
      </w:r>
      <w:r>
        <w:tab/>
      </w:r>
      <w:r w:rsidRPr="009F3198">
        <w:t>Ref</w:t>
      </w:r>
      <w:r>
        <w:t xml:space="preserve">erred to Committee on </w:t>
      </w:r>
      <w:r w:rsidRPr="009F3198">
        <w:rPr>
          <w:b/>
        </w:rPr>
        <w:t>Judiciary</w:t>
      </w:r>
      <w:r>
        <w:t xml:space="preserve"> </w:t>
      </w:r>
      <w:r w:rsidRPr="009F3198">
        <w:t>(</w:t>
      </w:r>
      <w:hyperlink r:id="rId8" w:history="1">
        <w:r w:rsidRPr="009F3198">
          <w:rPr>
            <w:rStyle w:val="Hyperlink"/>
          </w:rPr>
          <w:t>House Journal</w:t>
        </w:r>
        <w:r w:rsidRPr="009F3198">
          <w:rPr>
            <w:rStyle w:val="Hyperlink"/>
          </w:rPr>
          <w:noBreakHyphen/>
          <w:t>page 10</w:t>
        </w:r>
      </w:hyperlink>
      <w:r w:rsidRPr="009F3198">
        <w:t>)</w:t>
      </w:r>
    </w:p>
    <w:p w:rsidR="002F7AA8" w:rsidRDefault="002F7AA8" w:rsidP="002F7AA8">
      <w:pPr>
        <w:widowControl w:val="0"/>
        <w:tabs>
          <w:tab w:val="right" w:pos="1008"/>
          <w:tab w:val="left" w:pos="1152"/>
          <w:tab w:val="left" w:pos="1872"/>
          <w:tab w:val="left" w:pos="9187"/>
        </w:tabs>
        <w:ind w:left="2088" w:hanging="2088"/>
        <w:jc w:val="left"/>
      </w:pPr>
    </w:p>
    <w:p w:rsidR="00F80CDE" w:rsidRDefault="00F80CDE" w:rsidP="00F80CD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80CDE">
          <w:rPr>
            <w:rStyle w:val="Hyperlink"/>
          </w:rPr>
          <w:t>legislative information</w:t>
        </w:r>
      </w:hyperlink>
      <w:r>
        <w:t xml:space="preserve"> at the website</w:t>
      </w:r>
    </w:p>
    <w:p w:rsidR="00F80CDE" w:rsidRDefault="00F80CDE" w:rsidP="00F80CDE">
      <w:pPr>
        <w:widowControl w:val="0"/>
        <w:tabs>
          <w:tab w:val="right" w:pos="1008"/>
          <w:tab w:val="left" w:pos="1152"/>
          <w:tab w:val="left" w:pos="1872"/>
          <w:tab w:val="left" w:pos="9187"/>
        </w:tabs>
        <w:ind w:left="2088" w:hanging="2088"/>
        <w:jc w:val="left"/>
      </w:pPr>
    </w:p>
    <w:p w:rsidR="00F80CDE" w:rsidRPr="00F80CDE" w:rsidRDefault="00F80CDE" w:rsidP="00F80CDE">
      <w:pPr>
        <w:widowControl w:val="0"/>
        <w:tabs>
          <w:tab w:val="right" w:pos="1008"/>
          <w:tab w:val="left" w:pos="1152"/>
          <w:tab w:val="left" w:pos="1872"/>
          <w:tab w:val="left" w:pos="9187"/>
        </w:tabs>
        <w:ind w:left="2088" w:hanging="2088"/>
        <w:jc w:val="left"/>
      </w:pPr>
    </w:p>
    <w:p w:rsidR="00F80CDE" w:rsidRDefault="00F80CDE" w:rsidP="00F80CDE">
      <w:pPr>
        <w:widowControl w:val="0"/>
        <w:jc w:val="left"/>
      </w:pPr>
      <w:r w:rsidRPr="00F80CDE">
        <w:rPr>
          <w:b/>
        </w:rPr>
        <w:t>VERSIONS OF THIS BILL</w:t>
      </w:r>
    </w:p>
    <w:p w:rsidR="00F80CDE" w:rsidRDefault="00F80CDE" w:rsidP="00F80CDE">
      <w:pPr>
        <w:widowControl w:val="0"/>
        <w:jc w:val="left"/>
      </w:pPr>
    </w:p>
    <w:p w:rsidR="00F80CDE" w:rsidRDefault="00332D09" w:rsidP="00F80CDE">
      <w:pPr>
        <w:widowControl w:val="0"/>
        <w:jc w:val="left"/>
      </w:pPr>
      <w:hyperlink r:id="rId10" w:history="1">
        <w:r w:rsidR="00F80CDE">
          <w:rPr>
            <w:rStyle w:val="Hyperlink"/>
          </w:rPr>
          <w:t>1/31/2017</w:t>
        </w:r>
      </w:hyperlink>
    </w:p>
    <w:p w:rsidR="00F80CDE" w:rsidRDefault="00F80CDE" w:rsidP="00F80CDE"/>
    <w:p w:rsidR="00F80CDE" w:rsidRDefault="00F80CDE" w:rsidP="00F80CDE">
      <w:pPr>
        <w:sectPr w:rsidR="00F80CDE" w:rsidSect="00F80CDE">
          <w:pgSz w:w="12240" w:h="15840" w:code="1"/>
          <w:pgMar w:top="1080" w:right="1440" w:bottom="1080" w:left="1440" w:header="720" w:footer="720" w:gutter="0"/>
          <w:cols w:space="720"/>
          <w:noEndnote/>
          <w:docGrid w:linePitch="360"/>
        </w:sectPr>
      </w:pPr>
    </w:p>
    <w:p w:rsidR="000070B0" w:rsidRDefault="00007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7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798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4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51862">
        <w:rPr>
          <w:color w:val="000000" w:themeColor="text1"/>
          <w:u w:color="000000" w:themeColor="text1"/>
        </w:rPr>
        <w:t>TO AMEND SECTION 1</w:t>
      </w:r>
      <w:r>
        <w:rPr>
          <w:color w:val="000000" w:themeColor="text1"/>
          <w:u w:color="000000" w:themeColor="text1"/>
        </w:rPr>
        <w:noBreakHyphen/>
      </w:r>
      <w:r w:rsidRPr="00851862">
        <w:rPr>
          <w:color w:val="000000" w:themeColor="text1"/>
          <w:u w:color="000000" w:themeColor="text1"/>
        </w:rPr>
        <w:t>7</w:t>
      </w:r>
      <w:r>
        <w:rPr>
          <w:color w:val="000000" w:themeColor="text1"/>
          <w:u w:color="000000" w:themeColor="text1"/>
        </w:rPr>
        <w:noBreakHyphen/>
      </w:r>
      <w:r w:rsidRPr="00851862">
        <w:rPr>
          <w:color w:val="000000" w:themeColor="text1"/>
          <w:u w:color="000000" w:themeColor="text1"/>
        </w:rPr>
        <w:t>85, CODE OF LAWS OF SOUTH CAROLINA, 1976, RELATING TO REIMBURSING THE ATTORNEY GENERAL FOR REPRESENTING THE STATE IN CERTAIN MATTERS, SO AS TO LIMIT THE REIMBURSEMENT TO CERTAIN SPECIFIED COSTS.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798C" w:rsidRDefault="00247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798C" w:rsidRDefault="00247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7F9" w:rsidRPr="00851862" w:rsidRDefault="0024798C" w:rsidP="0037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747F9" w:rsidRPr="00851862">
        <w:rPr>
          <w:color w:val="000000" w:themeColor="text1"/>
          <w:u w:color="000000" w:themeColor="text1"/>
        </w:rPr>
        <w:t>1</w:t>
      </w:r>
      <w:r w:rsidR="003747F9">
        <w:rPr>
          <w:color w:val="000000" w:themeColor="text1"/>
          <w:u w:color="000000" w:themeColor="text1"/>
        </w:rPr>
        <w:noBreakHyphen/>
      </w:r>
      <w:r w:rsidR="003747F9" w:rsidRPr="00851862">
        <w:rPr>
          <w:color w:val="000000" w:themeColor="text1"/>
          <w:u w:color="000000" w:themeColor="text1"/>
        </w:rPr>
        <w:t>7</w:t>
      </w:r>
      <w:r w:rsidR="003747F9">
        <w:rPr>
          <w:color w:val="000000" w:themeColor="text1"/>
          <w:u w:color="000000" w:themeColor="text1"/>
        </w:rPr>
        <w:noBreakHyphen/>
      </w:r>
      <w:r w:rsidR="003747F9" w:rsidRPr="00851862">
        <w:rPr>
          <w:color w:val="000000" w:themeColor="text1"/>
          <w:u w:color="000000" w:themeColor="text1"/>
        </w:rPr>
        <w:t>85 of the 1976 Code, as added by Act 353 of 2008, is amended to read:</w:t>
      </w:r>
    </w:p>
    <w:p w:rsidR="003747F9" w:rsidRPr="00851862" w:rsidRDefault="003747F9" w:rsidP="0037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4798C" w:rsidRDefault="003747F9" w:rsidP="00374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1862">
        <w:rPr>
          <w:color w:val="000000" w:themeColor="text1"/>
          <w:u w:color="000000" w:themeColor="text1"/>
        </w:rPr>
        <w:tab/>
        <w:t>“Section 1</w:t>
      </w:r>
      <w:r>
        <w:rPr>
          <w:color w:val="000000" w:themeColor="text1"/>
          <w:u w:color="000000" w:themeColor="text1"/>
        </w:rPr>
        <w:noBreakHyphen/>
      </w:r>
      <w:r w:rsidRPr="00851862">
        <w:rPr>
          <w:color w:val="000000" w:themeColor="text1"/>
          <w:u w:color="000000" w:themeColor="text1"/>
        </w:rPr>
        <w:t>7</w:t>
      </w:r>
      <w:r>
        <w:rPr>
          <w:color w:val="000000" w:themeColor="text1"/>
          <w:u w:color="000000" w:themeColor="text1"/>
        </w:rPr>
        <w:noBreakHyphen/>
      </w:r>
      <w:r w:rsidRPr="00851862">
        <w:rPr>
          <w:color w:val="000000" w:themeColor="text1"/>
          <w:u w:color="000000" w:themeColor="text1"/>
        </w:rPr>
        <w:t>85.</w:t>
      </w:r>
      <w:r w:rsidRPr="00851862">
        <w:rPr>
          <w:color w:val="000000" w:themeColor="text1"/>
          <w:u w:color="000000" w:themeColor="text1"/>
        </w:rPr>
        <w:tab/>
        <w:t xml:space="preserve">Notwithstanding any other provision of law, the Office of the Attorney General may obtain reimbursement for its costs in representing the State in criminal proceedings and in representing the State and its officers and agencies in civil and administrative proceedings. These costs </w:t>
      </w:r>
      <w:r w:rsidRPr="00851862">
        <w:rPr>
          <w:strike/>
          <w:color w:val="000000" w:themeColor="text1"/>
          <w:u w:color="000000" w:themeColor="text1"/>
        </w:rPr>
        <w:t>may</w:t>
      </w:r>
      <w:r w:rsidRPr="00851862">
        <w:rPr>
          <w:color w:val="000000" w:themeColor="text1"/>
          <w:u w:color="000000" w:themeColor="text1"/>
        </w:rPr>
        <w:t xml:space="preserve"> </w:t>
      </w:r>
      <w:r w:rsidRPr="00851862">
        <w:rPr>
          <w:color w:val="000000" w:themeColor="text1"/>
          <w:u w:val="single" w:color="000000" w:themeColor="text1"/>
        </w:rPr>
        <w:t>only</w:t>
      </w:r>
      <w:r w:rsidRPr="00851862">
        <w:rPr>
          <w:color w:val="000000" w:themeColor="text1"/>
          <w:u w:color="000000" w:themeColor="text1"/>
        </w:rPr>
        <w:t xml:space="preserve"> include</w:t>
      </w:r>
      <w:r w:rsidRPr="00851862">
        <w:rPr>
          <w:strike/>
          <w:color w:val="000000" w:themeColor="text1"/>
          <w:u w:color="000000" w:themeColor="text1"/>
        </w:rPr>
        <w:t>, but are not limited to,</w:t>
      </w:r>
      <w:r w:rsidRPr="00851862">
        <w:rPr>
          <w:color w:val="000000" w:themeColor="text1"/>
          <w:u w:color="000000" w:themeColor="text1"/>
        </w:rPr>
        <w:t xml:space="preserve"> attorney fees or investigative costs or costs of litigation awarded by court order or settlement, travel expenditures, depositions, printing, transcripts, and personnel costs. Reimbursement of these costs may be obtained by the Office of the Attorney General from the budget of an agency or officer that it is representing or from funds generally appropriated for legal expenses, with the approval of the </w:t>
      </w:r>
      <w:r w:rsidRPr="00851862">
        <w:rPr>
          <w:strike/>
          <w:color w:val="000000" w:themeColor="text1"/>
          <w:u w:color="000000" w:themeColor="text1"/>
        </w:rPr>
        <w:t>State Budget and Control Board</w:t>
      </w:r>
      <w:r w:rsidRPr="00851862">
        <w:rPr>
          <w:color w:val="000000" w:themeColor="text1"/>
          <w:u w:color="000000" w:themeColor="text1"/>
        </w:rPr>
        <w:t xml:space="preserve"> </w:t>
      </w:r>
      <w:r w:rsidRPr="00851862">
        <w:rPr>
          <w:color w:val="000000" w:themeColor="text1"/>
          <w:u w:val="single" w:color="000000" w:themeColor="text1"/>
        </w:rPr>
        <w:t>Department of Administration</w:t>
      </w:r>
      <w:r w:rsidRPr="00851862">
        <w:rPr>
          <w:color w:val="000000" w:themeColor="text1"/>
          <w:u w:color="000000" w:themeColor="text1"/>
        </w:rPr>
        <w:t>.”</w:t>
      </w:r>
    </w:p>
    <w:p w:rsidR="0024798C" w:rsidRDefault="00247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798C" w:rsidRDefault="002479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47F9">
        <w:t>2</w:t>
      </w:r>
      <w:r>
        <w:t>.</w:t>
      </w:r>
      <w:r>
        <w:tab/>
        <w:t>This act takes effect upon approval by the Governor.</w:t>
      </w:r>
    </w:p>
    <w:p w:rsidR="00C54E55" w:rsidRDefault="003747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0CDE" w:rsidRDefault="00F80CDE" w:rsidP="00F80CDE">
      <w:pPr>
        <w:suppressAutoHyphens/>
      </w:pPr>
    </w:p>
    <w:sectPr w:rsidR="00F80CDE" w:rsidSect="00F80CD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98C" w:rsidRDefault="0024798C" w:rsidP="009F0C77">
      <w:r>
        <w:separator/>
      </w:r>
    </w:p>
  </w:endnote>
  <w:endnote w:type="continuationSeparator" w:id="0">
    <w:p w:rsidR="0024798C" w:rsidRDefault="002479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41FADC-529F-4197-88A9-B55A4AB32E48}"/>
    <w:embedBold r:id="rId2" w:fontKey="{58A90FB9-F4EB-4D0A-8288-A177D0C1762A}"/>
  </w:font>
  <w:font w:name="Calibri">
    <w:panose1 w:val="020F0502020204030204"/>
    <w:charset w:val="00"/>
    <w:family w:val="swiss"/>
    <w:pitch w:val="variable"/>
    <w:sig w:usb0="E00002FF" w:usb1="4000ACFF" w:usb2="00000001" w:usb3="00000000" w:csb0="0000019F" w:csb1="00000000"/>
    <w:embedRegular r:id="rId3" w:fontKey="{0BB81C81-CBD6-4E8B-99B8-F1E25F537D89}"/>
  </w:font>
  <w:font w:name="Segoe UI">
    <w:panose1 w:val="020B0502040204020203"/>
    <w:charset w:val="00"/>
    <w:family w:val="swiss"/>
    <w:pitch w:val="variable"/>
    <w:sig w:usb0="E10022FF" w:usb1="C000E47F" w:usb2="00000029" w:usb3="00000000" w:csb0="000001DF" w:csb1="00000000"/>
    <w:embedRegular r:id="rId4" w:fontKey="{2E1D04F1-9EB2-4D69-9F0E-75D91E61F918}"/>
  </w:font>
  <w:font w:name="Cambria">
    <w:panose1 w:val="02040503050406030204"/>
    <w:charset w:val="00"/>
    <w:family w:val="roman"/>
    <w:pitch w:val="variable"/>
    <w:sig w:usb0="E00002FF" w:usb1="400004FF" w:usb2="00000000" w:usb3="00000000" w:csb0="0000019F" w:csb1="00000000"/>
    <w:embedRegular r:id="rId5" w:fontKey="{8BC13BC9-120A-4A84-A1E2-07061067BC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CDE" w:rsidRPr="000070B0" w:rsidRDefault="00F80CDE" w:rsidP="000070B0">
    <w:pPr>
      <w:pStyle w:val="Footer"/>
      <w:tabs>
        <w:tab w:val="clear" w:pos="4680"/>
        <w:tab w:val="clear" w:pos="9360"/>
        <w:tab w:val="center" w:pos="2995"/>
      </w:tabs>
      <w:spacing w:before="120"/>
    </w:pPr>
    <w:r>
      <w:t>[3602]</w:t>
    </w:r>
    <w:r>
      <w:tab/>
    </w:r>
    <w:r>
      <w:fldChar w:fldCharType="begin"/>
    </w:r>
    <w:r>
      <w:instrText xml:space="preserve"> PAGE  \* MERGEFORMAT </w:instrText>
    </w:r>
    <w:r>
      <w:fldChar w:fldCharType="separate"/>
    </w:r>
    <w:r w:rsidR="004853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98C" w:rsidRDefault="0024798C" w:rsidP="009F0C77">
      <w:r>
        <w:separator/>
      </w:r>
    </w:p>
  </w:footnote>
  <w:footnote w:type="continuationSeparator" w:id="0">
    <w:p w:rsidR="0024798C" w:rsidRDefault="002479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06DG17"/>
    <w:docVar w:name="CoverBillType" w:val="b"/>
    <w:docVar w:name="DocPath" w:val="L:\Council\bills\BBM\9606DG17.DOCX"/>
    <w:docVar w:name="dvBillNumber" w:val="3602"/>
    <w:docVar w:name="dvBillNumberPrefix" w:val="H. "/>
    <w:docVar w:name="dvOriginalBody" w:val="House"/>
    <w:docVar w:name="dvSteno" w:val="BBM"/>
    <w:docVar w:name="NameofBody" w:val="h"/>
    <w:docVar w:name="vGroup2" w:val="Council"/>
  </w:docVars>
  <w:rsids>
    <w:rsidRoot w:val="0024798C"/>
    <w:rsid w:val="000070B0"/>
    <w:rsid w:val="00011869"/>
    <w:rsid w:val="00015CD6"/>
    <w:rsid w:val="000C0BB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798C"/>
    <w:rsid w:val="00250967"/>
    <w:rsid w:val="002543C8"/>
    <w:rsid w:val="0025541D"/>
    <w:rsid w:val="00284AAE"/>
    <w:rsid w:val="002E5912"/>
    <w:rsid w:val="002F7AA8"/>
    <w:rsid w:val="00301B21"/>
    <w:rsid w:val="00325348"/>
    <w:rsid w:val="0032732C"/>
    <w:rsid w:val="00336AD0"/>
    <w:rsid w:val="0037079A"/>
    <w:rsid w:val="003747F9"/>
    <w:rsid w:val="003C4DAB"/>
    <w:rsid w:val="003D01E8"/>
    <w:rsid w:val="003E5288"/>
    <w:rsid w:val="003F6D79"/>
    <w:rsid w:val="0041760A"/>
    <w:rsid w:val="00417C01"/>
    <w:rsid w:val="004403BD"/>
    <w:rsid w:val="00461441"/>
    <w:rsid w:val="004809EE"/>
    <w:rsid w:val="0048534B"/>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394C"/>
    <w:rsid w:val="00AD1C9A"/>
    <w:rsid w:val="00AD4B17"/>
    <w:rsid w:val="00B412D4"/>
    <w:rsid w:val="00BE3C22"/>
    <w:rsid w:val="00C0345E"/>
    <w:rsid w:val="00C31C95"/>
    <w:rsid w:val="00C3483A"/>
    <w:rsid w:val="00C54E55"/>
    <w:rsid w:val="00C74E9D"/>
    <w:rsid w:val="00C826DD"/>
    <w:rsid w:val="00C82FD3"/>
    <w:rsid w:val="00C92819"/>
    <w:rsid w:val="00CC6B7B"/>
    <w:rsid w:val="00CD2089"/>
    <w:rsid w:val="00D73A67"/>
    <w:rsid w:val="00D970A9"/>
    <w:rsid w:val="00DF3845"/>
    <w:rsid w:val="00E41911"/>
    <w:rsid w:val="00E44B57"/>
    <w:rsid w:val="00E9052F"/>
    <w:rsid w:val="00E92EEF"/>
    <w:rsid w:val="00EF2368"/>
    <w:rsid w:val="00F24442"/>
    <w:rsid w:val="00F50AE3"/>
    <w:rsid w:val="00F655B7"/>
    <w:rsid w:val="00F656BA"/>
    <w:rsid w:val="00F67CF1"/>
    <w:rsid w:val="00F728AA"/>
    <w:rsid w:val="00F80CDE"/>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78866F-F0ED-4952-9A6A-327DC876B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0B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0BB0"/>
    <w:rPr>
      <w:rFonts w:ascii="Segoe UI" w:eastAsia="Times New Roman" w:hAnsi="Segoe UI" w:cs="Segoe UI"/>
      <w:sz w:val="18"/>
      <w:szCs w:val="18"/>
    </w:rPr>
  </w:style>
  <w:style w:type="character" w:styleId="Hyperlink">
    <w:name w:val="Hyperlink"/>
    <w:basedOn w:val="DefaultParagraphFont"/>
    <w:uiPriority w:val="99"/>
    <w:unhideWhenUsed/>
    <w:rsid w:val="00F80C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02_2017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0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824F9-133D-4CF4-B2A3-744073677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2</Pages>
  <Words>285</Words>
  <Characters>1593</Characters>
  <Application>Microsoft Office Word</Application>
  <DocSecurity>0</DocSecurity>
  <Lines>69</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3602: Attorney General - South Carolina Legislature Online</dc:title>
  <dc:creator>BRENDA MELTON</dc:creator>
  <cp:lastModifiedBy>S Volk</cp:lastModifiedBy>
  <cp:revision>2</cp:revision>
  <cp:lastPrinted>2017-01-25T21:11:00Z</cp:lastPrinted>
  <dcterms:created xsi:type="dcterms:W3CDTF">2017-02-03T16:57:00Z</dcterms:created>
  <dcterms:modified xsi:type="dcterms:W3CDTF">2017-02-03T16:57:00Z</dcterms:modified>
</cp:coreProperties>
</file>