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6EB" w:rsidRDefault="003726EB" w:rsidP="003726EB">
      <w:pPr>
        <w:widowControl w:val="0"/>
        <w:jc w:val="center"/>
      </w:pPr>
      <w:r w:rsidRPr="003726EB">
        <w:rPr>
          <w:b/>
        </w:rPr>
        <w:t>South Carolina General Assembly</w:t>
      </w:r>
    </w:p>
    <w:p w:rsidR="003726EB" w:rsidRDefault="003726EB" w:rsidP="003726EB">
      <w:pPr>
        <w:widowControl w:val="0"/>
        <w:jc w:val="center"/>
      </w:pPr>
      <w:r>
        <w:t>122nd Session, 2017-2018</w:t>
      </w:r>
    </w:p>
    <w:p w:rsidR="003726EB" w:rsidRDefault="003726EB" w:rsidP="003726EB">
      <w:pPr>
        <w:widowControl w:val="0"/>
        <w:jc w:val="left"/>
      </w:pPr>
    </w:p>
    <w:p w:rsidR="003726EB" w:rsidRDefault="003726EB" w:rsidP="003726EB">
      <w:pPr>
        <w:widowControl w:val="0"/>
        <w:jc w:val="left"/>
        <w:rPr>
          <w:b/>
        </w:rPr>
      </w:pPr>
      <w:r w:rsidRPr="003726EB">
        <w:rPr>
          <w:b/>
        </w:rPr>
        <w:t>H. 3616</w:t>
      </w:r>
    </w:p>
    <w:p w:rsidR="003726EB" w:rsidRDefault="003726EB" w:rsidP="003726EB">
      <w:pPr>
        <w:widowControl w:val="0"/>
        <w:jc w:val="left"/>
        <w:rPr>
          <w:b/>
        </w:rPr>
      </w:pPr>
    </w:p>
    <w:p w:rsidR="003726EB" w:rsidRDefault="003726EB" w:rsidP="003726EB">
      <w:pPr>
        <w:widowControl w:val="0"/>
        <w:jc w:val="left"/>
      </w:pPr>
      <w:r w:rsidRPr="003726EB">
        <w:rPr>
          <w:b/>
        </w:rPr>
        <w:t>STATUS INFORMATION</w:t>
      </w:r>
    </w:p>
    <w:p w:rsidR="003726EB" w:rsidRDefault="003726EB" w:rsidP="003726EB">
      <w:pPr>
        <w:widowControl w:val="0"/>
        <w:jc w:val="left"/>
      </w:pPr>
    </w:p>
    <w:p w:rsidR="003726EB" w:rsidRDefault="003726EB" w:rsidP="003726EB">
      <w:pPr>
        <w:widowControl w:val="0"/>
        <w:jc w:val="left"/>
      </w:pPr>
      <w:r>
        <w:t>General Bill</w:t>
      </w:r>
    </w:p>
    <w:p w:rsidR="003726EB" w:rsidRDefault="003726EB" w:rsidP="003726EB">
      <w:pPr>
        <w:widowControl w:val="0"/>
        <w:jc w:val="left"/>
      </w:pPr>
      <w:r>
        <w:t>Sponsors: Rep. Hart</w:t>
      </w:r>
    </w:p>
    <w:p w:rsidR="003726EB" w:rsidRDefault="003726EB" w:rsidP="003726EB">
      <w:pPr>
        <w:widowControl w:val="0"/>
        <w:jc w:val="left"/>
      </w:pPr>
      <w:r>
        <w:t>Document Path: l:\council\bills\bbm\9594dg17.docx</w:t>
      </w:r>
    </w:p>
    <w:p w:rsidR="003726EB" w:rsidRDefault="003726EB" w:rsidP="003726EB">
      <w:pPr>
        <w:widowControl w:val="0"/>
        <w:jc w:val="left"/>
      </w:pPr>
    </w:p>
    <w:p w:rsidR="003726EB" w:rsidRDefault="003726EB" w:rsidP="003726EB">
      <w:pPr>
        <w:widowControl w:val="0"/>
        <w:jc w:val="left"/>
      </w:pPr>
      <w:r>
        <w:t>Introduced in the House on January 31, 2017</w:t>
      </w:r>
    </w:p>
    <w:p w:rsidR="003726EB" w:rsidRDefault="003726EB" w:rsidP="003726EB">
      <w:pPr>
        <w:widowControl w:val="0"/>
        <w:jc w:val="left"/>
      </w:pPr>
      <w:r>
        <w:t xml:space="preserve">Currently residing in the House Committee on </w:t>
      </w:r>
      <w:r w:rsidRPr="003726EB">
        <w:rPr>
          <w:b/>
        </w:rPr>
        <w:t>Ways and Means</w:t>
      </w:r>
    </w:p>
    <w:p w:rsidR="003726EB" w:rsidRDefault="003726EB" w:rsidP="003726EB">
      <w:pPr>
        <w:widowControl w:val="0"/>
        <w:jc w:val="left"/>
      </w:pPr>
    </w:p>
    <w:p w:rsidR="003726EB" w:rsidRDefault="003726EB" w:rsidP="003726EB">
      <w:pPr>
        <w:widowControl w:val="0"/>
        <w:jc w:val="left"/>
      </w:pPr>
      <w:r>
        <w:t xml:space="preserve">Summary: </w:t>
      </w:r>
      <w:r w:rsidR="00B7655B">
        <w:t>Income tax deduction</w:t>
      </w:r>
    </w:p>
    <w:p w:rsidR="003726EB" w:rsidRDefault="003726EB" w:rsidP="003726EB">
      <w:pPr>
        <w:widowControl w:val="0"/>
        <w:jc w:val="left"/>
      </w:pPr>
    </w:p>
    <w:p w:rsidR="003726EB" w:rsidRDefault="003726EB" w:rsidP="003726EB">
      <w:pPr>
        <w:widowControl w:val="0"/>
        <w:jc w:val="left"/>
      </w:pPr>
    </w:p>
    <w:p w:rsidR="003726EB" w:rsidRDefault="003726EB" w:rsidP="003726EB">
      <w:pPr>
        <w:widowControl w:val="0"/>
        <w:tabs>
          <w:tab w:val="center" w:pos="590"/>
          <w:tab w:val="center" w:pos="1440"/>
          <w:tab w:val="left" w:pos="1872"/>
          <w:tab w:val="left" w:pos="9187"/>
        </w:tabs>
        <w:jc w:val="left"/>
      </w:pPr>
      <w:r w:rsidRPr="003726EB">
        <w:rPr>
          <w:b/>
        </w:rPr>
        <w:t>HISTORY OF LEGISLATIVE ACTIONS</w:t>
      </w:r>
    </w:p>
    <w:p w:rsidR="003726EB" w:rsidRDefault="003726EB" w:rsidP="003726EB">
      <w:pPr>
        <w:widowControl w:val="0"/>
        <w:tabs>
          <w:tab w:val="center" w:pos="590"/>
          <w:tab w:val="center" w:pos="1440"/>
          <w:tab w:val="left" w:pos="1872"/>
          <w:tab w:val="left" w:pos="9187"/>
        </w:tabs>
        <w:jc w:val="left"/>
      </w:pPr>
    </w:p>
    <w:p w:rsidR="003726EB" w:rsidRPr="003726EB" w:rsidRDefault="003726EB" w:rsidP="003726EB">
      <w:pPr>
        <w:widowControl w:val="0"/>
        <w:tabs>
          <w:tab w:val="center" w:pos="590"/>
          <w:tab w:val="center" w:pos="1440"/>
          <w:tab w:val="left" w:pos="1872"/>
          <w:tab w:val="left" w:pos="9187"/>
        </w:tabs>
        <w:jc w:val="left"/>
      </w:pPr>
      <w:r w:rsidRPr="003726EB">
        <w:rPr>
          <w:u w:val="single"/>
        </w:rPr>
        <w:tab/>
        <w:t>Date</w:t>
      </w:r>
      <w:r w:rsidRPr="003726EB">
        <w:rPr>
          <w:u w:val="single"/>
        </w:rPr>
        <w:tab/>
        <w:t>Body</w:t>
      </w:r>
      <w:r w:rsidRPr="003726EB">
        <w:rPr>
          <w:u w:val="single"/>
        </w:rPr>
        <w:tab/>
        <w:t>Action Description with journal page number</w:t>
      </w:r>
      <w:r w:rsidRPr="003726EB">
        <w:rPr>
          <w:u w:val="single"/>
        </w:rPr>
        <w:tab/>
      </w:r>
    </w:p>
    <w:p w:rsidR="001C43B8" w:rsidRDefault="001C43B8" w:rsidP="001C43B8">
      <w:pPr>
        <w:widowControl w:val="0"/>
        <w:tabs>
          <w:tab w:val="right" w:pos="1008"/>
          <w:tab w:val="left" w:pos="1152"/>
          <w:tab w:val="left" w:pos="1872"/>
          <w:tab w:val="left" w:pos="9187"/>
        </w:tabs>
        <w:ind w:left="2088" w:hanging="2088"/>
        <w:jc w:val="left"/>
      </w:pPr>
      <w:r>
        <w:tab/>
        <w:t>1/31/2017</w:t>
      </w:r>
      <w:r>
        <w:tab/>
        <w:t>House</w:t>
      </w:r>
      <w:r>
        <w:tab/>
      </w:r>
      <w:r w:rsidRPr="000F4588">
        <w:t>Introduced and read first time (</w:t>
      </w:r>
      <w:hyperlink r:id="rId7" w:history="1">
        <w:r w:rsidRPr="000F4588">
          <w:rPr>
            <w:rStyle w:val="Hyperlink"/>
          </w:rPr>
          <w:t>House Journal</w:t>
        </w:r>
        <w:r w:rsidRPr="000F4588">
          <w:rPr>
            <w:rStyle w:val="Hyperlink"/>
          </w:rPr>
          <w:noBreakHyphen/>
          <w:t>page 13</w:t>
        </w:r>
      </w:hyperlink>
      <w:r w:rsidRPr="000F4588">
        <w:t>)</w:t>
      </w:r>
    </w:p>
    <w:p w:rsidR="001C43B8" w:rsidRDefault="001C43B8" w:rsidP="001C43B8">
      <w:pPr>
        <w:widowControl w:val="0"/>
        <w:tabs>
          <w:tab w:val="right" w:pos="1008"/>
          <w:tab w:val="left" w:pos="1152"/>
          <w:tab w:val="left" w:pos="1872"/>
          <w:tab w:val="left" w:pos="9187"/>
        </w:tabs>
        <w:ind w:left="2088" w:hanging="2088"/>
        <w:jc w:val="left"/>
      </w:pPr>
      <w:r>
        <w:tab/>
        <w:t>1/31/2017</w:t>
      </w:r>
      <w:r>
        <w:tab/>
        <w:t>House</w:t>
      </w:r>
      <w:r>
        <w:tab/>
      </w:r>
      <w:r w:rsidRPr="000F4588">
        <w:t>Referred</w:t>
      </w:r>
      <w:r>
        <w:t xml:space="preserve"> to Committee on </w:t>
      </w:r>
      <w:r w:rsidRPr="000F4588">
        <w:rPr>
          <w:b/>
        </w:rPr>
        <w:t>Ways and Means</w:t>
      </w:r>
      <w:r>
        <w:t xml:space="preserve"> </w:t>
      </w:r>
      <w:r w:rsidRPr="000F4588">
        <w:t>(</w:t>
      </w:r>
      <w:hyperlink r:id="rId8" w:history="1">
        <w:r w:rsidRPr="000F4588">
          <w:rPr>
            <w:rStyle w:val="Hyperlink"/>
          </w:rPr>
          <w:t>House Journal</w:t>
        </w:r>
        <w:r w:rsidRPr="000F4588">
          <w:rPr>
            <w:rStyle w:val="Hyperlink"/>
          </w:rPr>
          <w:noBreakHyphen/>
          <w:t>page 13</w:t>
        </w:r>
      </w:hyperlink>
      <w:r w:rsidRPr="000F4588">
        <w:t>)</w:t>
      </w:r>
    </w:p>
    <w:p w:rsidR="001C43B8" w:rsidRDefault="001C43B8" w:rsidP="001C43B8">
      <w:pPr>
        <w:widowControl w:val="0"/>
        <w:tabs>
          <w:tab w:val="right" w:pos="1008"/>
          <w:tab w:val="left" w:pos="1152"/>
          <w:tab w:val="left" w:pos="1872"/>
          <w:tab w:val="left" w:pos="9187"/>
        </w:tabs>
        <w:ind w:left="2088" w:hanging="2088"/>
        <w:jc w:val="left"/>
      </w:pPr>
    </w:p>
    <w:p w:rsidR="003726EB" w:rsidRDefault="003726EB" w:rsidP="003726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26EB">
          <w:rPr>
            <w:rStyle w:val="Hyperlink"/>
          </w:rPr>
          <w:t>legislative information</w:t>
        </w:r>
      </w:hyperlink>
      <w:r>
        <w:t xml:space="preserve"> at the website</w:t>
      </w:r>
    </w:p>
    <w:p w:rsidR="003726EB" w:rsidRDefault="003726EB" w:rsidP="003726EB">
      <w:pPr>
        <w:widowControl w:val="0"/>
        <w:tabs>
          <w:tab w:val="right" w:pos="1008"/>
          <w:tab w:val="left" w:pos="1152"/>
          <w:tab w:val="left" w:pos="1872"/>
          <w:tab w:val="left" w:pos="9187"/>
        </w:tabs>
        <w:ind w:left="2088" w:hanging="2088"/>
        <w:jc w:val="left"/>
      </w:pPr>
    </w:p>
    <w:p w:rsidR="003726EB" w:rsidRPr="003726EB" w:rsidRDefault="003726EB" w:rsidP="003726EB">
      <w:pPr>
        <w:widowControl w:val="0"/>
        <w:tabs>
          <w:tab w:val="right" w:pos="1008"/>
          <w:tab w:val="left" w:pos="1152"/>
          <w:tab w:val="left" w:pos="1872"/>
          <w:tab w:val="left" w:pos="9187"/>
        </w:tabs>
        <w:ind w:left="2088" w:hanging="2088"/>
        <w:jc w:val="left"/>
      </w:pPr>
    </w:p>
    <w:p w:rsidR="003726EB" w:rsidRDefault="003726EB" w:rsidP="003726EB">
      <w:pPr>
        <w:widowControl w:val="0"/>
        <w:jc w:val="left"/>
      </w:pPr>
      <w:r w:rsidRPr="003726EB">
        <w:rPr>
          <w:b/>
        </w:rPr>
        <w:t>VERSIONS OF THIS BILL</w:t>
      </w:r>
    </w:p>
    <w:p w:rsidR="003726EB" w:rsidRDefault="003726EB" w:rsidP="003726EB">
      <w:pPr>
        <w:widowControl w:val="0"/>
        <w:jc w:val="left"/>
      </w:pPr>
    </w:p>
    <w:p w:rsidR="003726EB" w:rsidRDefault="00290A9C" w:rsidP="003726EB">
      <w:pPr>
        <w:widowControl w:val="0"/>
        <w:jc w:val="left"/>
      </w:pPr>
      <w:hyperlink r:id="rId10" w:history="1">
        <w:r w:rsidR="003726EB">
          <w:rPr>
            <w:rStyle w:val="Hyperlink"/>
          </w:rPr>
          <w:t>1/31/2017</w:t>
        </w:r>
      </w:hyperlink>
    </w:p>
    <w:p w:rsidR="003726EB" w:rsidRDefault="003726EB" w:rsidP="003726EB"/>
    <w:p w:rsidR="003726EB" w:rsidRDefault="003726EB" w:rsidP="003726EB">
      <w:pPr>
        <w:sectPr w:rsidR="003726EB" w:rsidSect="003726EB">
          <w:pgSz w:w="12240" w:h="15840" w:code="1"/>
          <w:pgMar w:top="1080" w:right="1440" w:bottom="1080" w:left="1440" w:header="720" w:footer="720" w:gutter="0"/>
          <w:cols w:space="720"/>
          <w:noEndnote/>
          <w:docGrid w:linePitch="360"/>
        </w:sectPr>
      </w:pPr>
    </w:p>
    <w:p w:rsidR="00F17F3A" w:rsidRDefault="00F17F3A"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5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1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35B2">
        <w:rPr>
          <w:color w:val="000000" w:themeColor="text1"/>
          <w:u w:color="000000" w:themeColor="text1"/>
        </w:rPr>
        <w:t>TO AMEND THE CODE OF LAWS OF SOUTH CAROLINA, 1976, BY ADDING SECTION 12</w:t>
      </w:r>
      <w:r>
        <w:rPr>
          <w:color w:val="000000" w:themeColor="text1"/>
          <w:u w:color="000000" w:themeColor="text1"/>
        </w:rPr>
        <w:noBreakHyphen/>
      </w:r>
      <w:r w:rsidRPr="006D35B2">
        <w:rPr>
          <w:color w:val="000000" w:themeColor="text1"/>
          <w:u w:color="000000" w:themeColor="text1"/>
        </w:rPr>
        <w:t>6</w:t>
      </w:r>
      <w:r>
        <w:rPr>
          <w:color w:val="000000" w:themeColor="text1"/>
          <w:u w:color="000000" w:themeColor="text1"/>
        </w:rPr>
        <w:noBreakHyphen/>
      </w:r>
      <w:r w:rsidRPr="006D35B2">
        <w:rPr>
          <w:color w:val="000000" w:themeColor="text1"/>
          <w:u w:color="000000" w:themeColor="text1"/>
        </w:rPr>
        <w:t>1165 SO AS TO PROVIDE AN INCOME TAX DEDUCTION FO</w:t>
      </w:r>
      <w:r>
        <w:rPr>
          <w:color w:val="000000" w:themeColor="text1"/>
          <w:u w:color="000000" w:themeColor="text1"/>
        </w:rPr>
        <w:t>R CERTAIN INDIVIDUAL TAXPAYERS WHO</w:t>
      </w:r>
      <w:r w:rsidRPr="006D35B2">
        <w:rPr>
          <w:color w:val="000000" w:themeColor="text1"/>
          <w:u w:color="000000" w:themeColor="text1"/>
        </w:rPr>
        <w:t xml:space="preserve"> EXHIBIT SAFE DRIVING HABITS.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5BA" w:rsidRDefault="00AF5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55BA" w:rsidRDefault="00AF5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04E" w:rsidRPr="006D35B2" w:rsidRDefault="00AF55BA"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104E" w:rsidRPr="006D35B2">
        <w:rPr>
          <w:color w:val="000000" w:themeColor="text1"/>
          <w:u w:color="000000" w:themeColor="text1"/>
        </w:rPr>
        <w:t>Article 9, Chapter 6, Title 12 of the 1976 Code is amended by adding:</w:t>
      </w: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35B2">
        <w:rPr>
          <w:color w:val="000000" w:themeColor="text1"/>
          <w:u w:color="000000" w:themeColor="text1"/>
        </w:rPr>
        <w:tab/>
        <w:t>“Section 12</w:t>
      </w:r>
      <w:r>
        <w:rPr>
          <w:color w:val="000000" w:themeColor="text1"/>
          <w:u w:color="000000" w:themeColor="text1"/>
        </w:rPr>
        <w:noBreakHyphen/>
      </w:r>
      <w:r w:rsidRPr="006D35B2">
        <w:rPr>
          <w:color w:val="000000" w:themeColor="text1"/>
          <w:u w:color="000000" w:themeColor="text1"/>
        </w:rPr>
        <w:t>6</w:t>
      </w:r>
      <w:r>
        <w:rPr>
          <w:color w:val="000000" w:themeColor="text1"/>
          <w:u w:color="000000" w:themeColor="text1"/>
        </w:rPr>
        <w:noBreakHyphen/>
      </w:r>
      <w:r w:rsidRPr="006D35B2">
        <w:rPr>
          <w:color w:val="000000" w:themeColor="text1"/>
          <w:u w:color="000000" w:themeColor="text1"/>
        </w:rPr>
        <w:t>1165.</w:t>
      </w:r>
      <w:r w:rsidRPr="006D35B2">
        <w:rPr>
          <w:color w:val="000000" w:themeColor="text1"/>
          <w:u w:color="000000" w:themeColor="text1"/>
        </w:rPr>
        <w:tab/>
        <w:t>(A)</w:t>
      </w:r>
      <w:r w:rsidRPr="006D35B2">
        <w:rPr>
          <w:color w:val="000000" w:themeColor="text1"/>
          <w:u w:color="000000" w:themeColor="text1"/>
        </w:rPr>
        <w:tab/>
        <w:t>If a resident individual taxpayer does not receive any points on his driving record</w:t>
      </w:r>
      <w:r w:rsidR="00AC56A9">
        <w:rPr>
          <w:color w:val="000000" w:themeColor="text1"/>
          <w:u w:color="000000" w:themeColor="text1"/>
        </w:rPr>
        <w:t>, has not been involved in a motor vehicle accident,</w:t>
      </w:r>
      <w:r w:rsidRPr="006D35B2">
        <w:rPr>
          <w:color w:val="000000" w:themeColor="text1"/>
          <w:u w:color="000000" w:themeColor="text1"/>
        </w:rPr>
        <w:t xml:space="preserve"> and does not have his license suspended, revoked, or cancelled during the tax year, then the individual is allowed a deduction from South Carolina taxable income equal to two hundred fifty dollars.  The amount of the credit shall increase by two hundred fifty dollars each consecutive year thereafter in which the person meets the same requirements, except that the deduction may not exceed one thousand dollars.</w:t>
      </w: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35B2">
        <w:rPr>
          <w:color w:val="000000" w:themeColor="text1"/>
          <w:u w:color="000000" w:themeColor="text1"/>
        </w:rPr>
        <w:tab/>
        <w:t>(B)</w:t>
      </w:r>
      <w:r w:rsidRPr="006D35B2">
        <w:rPr>
          <w:color w:val="000000" w:themeColor="text1"/>
          <w:u w:color="000000" w:themeColor="text1"/>
        </w:rPr>
        <w:tab/>
        <w:t>The Department of Revenue shall consult with the Department of Motor Vehicles to determine eligibility for the deduction.  The Department of Revenue may promulgate regulations necessary to administer the provision of this section.”</w:t>
      </w: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35B2">
        <w:rPr>
          <w:color w:val="000000" w:themeColor="text1"/>
          <w:u w:color="000000" w:themeColor="text1"/>
        </w:rPr>
        <w:t>SECTION</w:t>
      </w:r>
      <w:r w:rsidRPr="006D35B2">
        <w:rPr>
          <w:color w:val="000000" w:themeColor="text1"/>
          <w:u w:color="000000" w:themeColor="text1"/>
        </w:rPr>
        <w:tab/>
        <w:t>2.</w:t>
      </w:r>
      <w:r w:rsidRPr="006D35B2">
        <w:rPr>
          <w:color w:val="000000" w:themeColor="text1"/>
          <w:u w:color="000000" w:themeColor="text1"/>
        </w:rPr>
        <w:tab/>
        <w:t>This act takes effect upon approval by the Governor and applies to tax years beginning after 2016.</w:t>
      </w:r>
    </w:p>
    <w:p w:rsidR="000D67EA" w:rsidRDefault="00E610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6EB" w:rsidRDefault="003726EB" w:rsidP="003726EB">
      <w:pPr>
        <w:suppressAutoHyphens/>
      </w:pPr>
    </w:p>
    <w:sectPr w:rsidR="003726EB" w:rsidSect="003726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5BA" w:rsidRDefault="00AF55BA" w:rsidP="009F0C77">
      <w:r>
        <w:separator/>
      </w:r>
    </w:p>
  </w:endnote>
  <w:endnote w:type="continuationSeparator" w:id="0">
    <w:p w:rsidR="00AF55BA" w:rsidRDefault="00AF5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FC5E54-1F02-40A7-8EA3-10BAE8D397AD}"/>
    <w:embedBold r:id="rId2" w:fontKey="{60AF31B7-4931-4763-986E-87449BFEB0CC}"/>
  </w:font>
  <w:font w:name="Calibri">
    <w:panose1 w:val="020F0502020204030204"/>
    <w:charset w:val="00"/>
    <w:family w:val="swiss"/>
    <w:pitch w:val="variable"/>
    <w:sig w:usb0="E00002FF" w:usb1="4000ACFF" w:usb2="00000001" w:usb3="00000000" w:csb0="0000019F" w:csb1="00000000"/>
    <w:embedRegular r:id="rId3" w:fontKey="{4F267543-1DE1-464C-8006-4355C8C8994B}"/>
  </w:font>
  <w:font w:name="Segoe UI">
    <w:panose1 w:val="020B0502040204020203"/>
    <w:charset w:val="00"/>
    <w:family w:val="swiss"/>
    <w:pitch w:val="variable"/>
    <w:sig w:usb0="E10022FF" w:usb1="C000E47F" w:usb2="00000029" w:usb3="00000000" w:csb0="000001DF" w:csb1="00000000"/>
    <w:embedRegular r:id="rId4" w:fontKey="{5DAA46E2-9AF7-434A-9206-65A498FFB32C}"/>
  </w:font>
  <w:font w:name="Cambria">
    <w:panose1 w:val="02040503050406030204"/>
    <w:charset w:val="00"/>
    <w:family w:val="roman"/>
    <w:pitch w:val="variable"/>
    <w:sig w:usb0="E00002FF" w:usb1="400004FF" w:usb2="00000000" w:usb3="00000000" w:csb0="0000019F" w:csb1="00000000"/>
    <w:embedRegular r:id="rId5" w:fontKey="{BB13A756-28D6-403D-A9AD-0B17204C1E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6EB" w:rsidRPr="00F17F3A" w:rsidRDefault="003726EB" w:rsidP="00F17F3A">
    <w:pPr>
      <w:pStyle w:val="Footer"/>
      <w:tabs>
        <w:tab w:val="clear" w:pos="4680"/>
        <w:tab w:val="clear" w:pos="9360"/>
        <w:tab w:val="center" w:pos="2995"/>
      </w:tabs>
      <w:spacing w:before="120"/>
    </w:pPr>
    <w:r>
      <w:t>[3616]</w:t>
    </w:r>
    <w:r>
      <w:tab/>
    </w:r>
    <w:r>
      <w:fldChar w:fldCharType="begin"/>
    </w:r>
    <w:r>
      <w:instrText xml:space="preserve"> PAGE  \* MERGEFORMAT </w:instrText>
    </w:r>
    <w:r>
      <w:fldChar w:fldCharType="separate"/>
    </w:r>
    <w:r w:rsidR="00B765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5BA" w:rsidRDefault="00AF55BA" w:rsidP="009F0C77">
      <w:r>
        <w:separator/>
      </w:r>
    </w:p>
  </w:footnote>
  <w:footnote w:type="continuationSeparator" w:id="0">
    <w:p w:rsidR="00AF55BA" w:rsidRDefault="00AF5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4DG17"/>
    <w:docVar w:name="CoverBillType" w:val="b"/>
    <w:docVar w:name="DocPath" w:val="L:\Council\bills\BBM\9594DG17.DOCX"/>
    <w:docVar w:name="dvBillNumber" w:val="3616"/>
    <w:docVar w:name="dvBillNumberPrefix" w:val="H. "/>
    <w:docVar w:name="dvOriginalBody" w:val="House"/>
    <w:docVar w:name="dvSteno" w:val="BBM"/>
    <w:docVar w:name="NameofBody" w:val="h"/>
    <w:docVar w:name="vGroup2" w:val="Council"/>
  </w:docVars>
  <w:rsids>
    <w:rsidRoot w:val="00AF55BA"/>
    <w:rsid w:val="00011869"/>
    <w:rsid w:val="00015CD6"/>
    <w:rsid w:val="000D67EA"/>
    <w:rsid w:val="000E0100"/>
    <w:rsid w:val="000E1785"/>
    <w:rsid w:val="000F40FA"/>
    <w:rsid w:val="001035F1"/>
    <w:rsid w:val="0010776B"/>
    <w:rsid w:val="00133E66"/>
    <w:rsid w:val="001435A3"/>
    <w:rsid w:val="00146ED3"/>
    <w:rsid w:val="00151044"/>
    <w:rsid w:val="001C43B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6EB"/>
    <w:rsid w:val="003A13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E7E"/>
    <w:rsid w:val="005E2BC9"/>
    <w:rsid w:val="00605102"/>
    <w:rsid w:val="006215AA"/>
    <w:rsid w:val="006913C9"/>
    <w:rsid w:val="0069470D"/>
    <w:rsid w:val="006D58AA"/>
    <w:rsid w:val="00734F00"/>
    <w:rsid w:val="00795706"/>
    <w:rsid w:val="007A70AE"/>
    <w:rsid w:val="0082150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6A9"/>
    <w:rsid w:val="00AD1C9A"/>
    <w:rsid w:val="00AD4B17"/>
    <w:rsid w:val="00AF55BA"/>
    <w:rsid w:val="00B412D4"/>
    <w:rsid w:val="00B7655B"/>
    <w:rsid w:val="00BE3C22"/>
    <w:rsid w:val="00C0345E"/>
    <w:rsid w:val="00C31C95"/>
    <w:rsid w:val="00C3483A"/>
    <w:rsid w:val="00C74E9D"/>
    <w:rsid w:val="00C826DD"/>
    <w:rsid w:val="00C82FD3"/>
    <w:rsid w:val="00C87FCC"/>
    <w:rsid w:val="00C92819"/>
    <w:rsid w:val="00CC6B7B"/>
    <w:rsid w:val="00CD2089"/>
    <w:rsid w:val="00D73A67"/>
    <w:rsid w:val="00D970A9"/>
    <w:rsid w:val="00DF3845"/>
    <w:rsid w:val="00E1497A"/>
    <w:rsid w:val="00E41911"/>
    <w:rsid w:val="00E44B57"/>
    <w:rsid w:val="00E6104E"/>
    <w:rsid w:val="00E92EEF"/>
    <w:rsid w:val="00EF2368"/>
    <w:rsid w:val="00F17F3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1DF19-1F7D-423C-AE52-93CCF585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04E"/>
    <w:rPr>
      <w:rFonts w:ascii="Segoe UI" w:eastAsia="Times New Roman" w:hAnsi="Segoe UI" w:cs="Segoe UI"/>
      <w:sz w:val="18"/>
      <w:szCs w:val="18"/>
    </w:rPr>
  </w:style>
  <w:style w:type="character" w:styleId="Hyperlink">
    <w:name w:val="Hyperlink"/>
    <w:basedOn w:val="DefaultParagraphFont"/>
    <w:uiPriority w:val="99"/>
    <w:unhideWhenUsed/>
    <w:rsid w:val="00372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16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824E5-92F5-4782-94D2-2EBCB8EB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297</Words>
  <Characters>1600</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3616: Income tax deduction - South Carolina Legislature Online</dc:title>
  <dc:subject/>
  <dc:creator>BRENDA MELTON</dc:creator>
  <cp:keywords/>
  <dc:description/>
  <cp:lastModifiedBy>S Volk</cp:lastModifiedBy>
  <cp:revision>2</cp:revision>
  <cp:lastPrinted>2017-01-26T14:10:00Z</cp:lastPrinted>
  <dcterms:created xsi:type="dcterms:W3CDTF">2017-02-03T17:00:00Z</dcterms:created>
  <dcterms:modified xsi:type="dcterms:W3CDTF">2017-02-03T17:00:00Z</dcterms:modified>
</cp:coreProperties>
</file>