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7B" w:rsidRDefault="00B30B7B" w:rsidP="00B30B7B">
      <w:pPr>
        <w:widowControl w:val="0"/>
        <w:jc w:val="center"/>
      </w:pPr>
      <w:r w:rsidRPr="00B30B7B">
        <w:rPr>
          <w:b/>
        </w:rPr>
        <w:t>South Carolina General Assembly</w:t>
      </w:r>
    </w:p>
    <w:p w:rsidR="00B30B7B" w:rsidRDefault="00B30B7B" w:rsidP="00B30B7B">
      <w:pPr>
        <w:widowControl w:val="0"/>
        <w:jc w:val="center"/>
      </w:pPr>
      <w:r>
        <w:t>122nd Session, 2017-2018</w:t>
      </w: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jc w:val="left"/>
        <w:rPr>
          <w:b/>
        </w:rPr>
      </w:pPr>
      <w:r w:rsidRPr="00B30B7B">
        <w:rPr>
          <w:b/>
        </w:rPr>
        <w:t>H. 3923</w:t>
      </w:r>
    </w:p>
    <w:p w:rsidR="00B30B7B" w:rsidRDefault="00B30B7B" w:rsidP="00B30B7B">
      <w:pPr>
        <w:widowControl w:val="0"/>
        <w:jc w:val="left"/>
        <w:rPr>
          <w:b/>
        </w:rPr>
      </w:pPr>
    </w:p>
    <w:p w:rsidR="00B30B7B" w:rsidRDefault="00B30B7B" w:rsidP="00B30B7B">
      <w:pPr>
        <w:widowControl w:val="0"/>
        <w:jc w:val="left"/>
      </w:pPr>
      <w:r w:rsidRPr="00B30B7B">
        <w:rPr>
          <w:b/>
        </w:rPr>
        <w:t>STATUS INFORMATION</w:t>
      </w: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jc w:val="left"/>
      </w:pPr>
      <w:r>
        <w:t>General Bill</w:t>
      </w:r>
    </w:p>
    <w:p w:rsidR="00B30B7B" w:rsidRDefault="00B30B7B" w:rsidP="00B30B7B">
      <w:pPr>
        <w:widowControl w:val="0"/>
        <w:jc w:val="left"/>
      </w:pPr>
      <w:r>
        <w:t>Sponsors: Rep. Weeks</w:t>
      </w:r>
    </w:p>
    <w:p w:rsidR="00B30B7B" w:rsidRDefault="00B30B7B" w:rsidP="00B30B7B">
      <w:pPr>
        <w:widowControl w:val="0"/>
        <w:jc w:val="left"/>
      </w:pPr>
      <w:r>
        <w:t>Document Path: l:\council\bills\bbm\9643dg17.docx</w:t>
      </w:r>
    </w:p>
    <w:p w:rsidR="003466ED" w:rsidRDefault="003466ED" w:rsidP="00B30B7B">
      <w:pPr>
        <w:widowControl w:val="0"/>
        <w:jc w:val="left"/>
      </w:pPr>
      <w:r>
        <w:t>Companion/Similar bill(s): 3609</w:t>
      </w: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jc w:val="left"/>
      </w:pPr>
      <w:r>
        <w:t>Introduced in the House on March 7, 2017</w:t>
      </w:r>
    </w:p>
    <w:p w:rsidR="00B30B7B" w:rsidRDefault="00B30B7B" w:rsidP="00B30B7B">
      <w:pPr>
        <w:widowControl w:val="0"/>
        <w:jc w:val="left"/>
      </w:pPr>
      <w:r>
        <w:t xml:space="preserve">Currently residing in the House Committee on </w:t>
      </w:r>
      <w:r w:rsidRPr="00B30B7B">
        <w:rPr>
          <w:b/>
        </w:rPr>
        <w:t>Ways and Means</w:t>
      </w: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jc w:val="left"/>
      </w:pPr>
      <w:r>
        <w:t xml:space="preserve">Summary: </w:t>
      </w:r>
      <w:r w:rsidR="008B0F96">
        <w:t>Tax credits</w:t>
      </w: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jc w:val="left"/>
      </w:pPr>
    </w:p>
    <w:p w:rsidR="00B30B7B" w:rsidRDefault="00B30B7B" w:rsidP="00B30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B7B">
        <w:rPr>
          <w:b/>
        </w:rPr>
        <w:t>HISTORY OF LEGISLATIVE ACTIONS</w:t>
      </w:r>
    </w:p>
    <w:p w:rsidR="00B30B7B" w:rsidRDefault="00B30B7B" w:rsidP="00B30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0B7B" w:rsidRPr="00B30B7B" w:rsidRDefault="00B30B7B" w:rsidP="00B30B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0B7B">
        <w:rPr>
          <w:u w:val="single"/>
        </w:rPr>
        <w:tab/>
        <w:t>Date</w:t>
      </w:r>
      <w:r w:rsidRPr="00B30B7B">
        <w:rPr>
          <w:u w:val="single"/>
        </w:rPr>
        <w:tab/>
        <w:t>Body</w:t>
      </w:r>
      <w:r w:rsidRPr="00B30B7B">
        <w:rPr>
          <w:u w:val="single"/>
        </w:rPr>
        <w:tab/>
        <w:t>Action Description with journal page number</w:t>
      </w:r>
      <w:r w:rsidRPr="00B30B7B">
        <w:rPr>
          <w:u w:val="single"/>
        </w:rPr>
        <w:tab/>
      </w:r>
    </w:p>
    <w:p w:rsidR="00AD33B6" w:rsidRDefault="00AD33B6" w:rsidP="00AD3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E75507">
        <w:t>Introduced and read first time (</w:t>
      </w:r>
      <w:hyperlink r:id="rId7" w:history="1">
        <w:r w:rsidRPr="00E75507">
          <w:rPr>
            <w:rStyle w:val="Hyperlink"/>
          </w:rPr>
          <w:t>House Journal</w:t>
        </w:r>
        <w:r w:rsidRPr="00E75507">
          <w:rPr>
            <w:rStyle w:val="Hyperlink"/>
          </w:rPr>
          <w:noBreakHyphen/>
          <w:t>page 76</w:t>
        </w:r>
      </w:hyperlink>
      <w:r w:rsidRPr="00E75507">
        <w:t>)</w:t>
      </w:r>
    </w:p>
    <w:p w:rsidR="00AD33B6" w:rsidRDefault="00AD33B6" w:rsidP="00AD3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E75507">
        <w:t>Referred</w:t>
      </w:r>
      <w:r>
        <w:t xml:space="preserve"> to Committee on </w:t>
      </w:r>
      <w:r w:rsidRPr="00E75507">
        <w:rPr>
          <w:b/>
        </w:rPr>
        <w:t>Ways and Means</w:t>
      </w:r>
      <w:r>
        <w:t xml:space="preserve"> </w:t>
      </w:r>
      <w:r w:rsidRPr="00E75507">
        <w:t>(</w:t>
      </w:r>
      <w:hyperlink r:id="rId8" w:history="1">
        <w:r w:rsidRPr="00E75507">
          <w:rPr>
            <w:rStyle w:val="Hyperlink"/>
          </w:rPr>
          <w:t>House Journal</w:t>
        </w:r>
        <w:r w:rsidRPr="00E75507">
          <w:rPr>
            <w:rStyle w:val="Hyperlink"/>
          </w:rPr>
          <w:noBreakHyphen/>
          <w:t>page 76</w:t>
        </w:r>
      </w:hyperlink>
      <w:r w:rsidRPr="00E75507">
        <w:t>)</w:t>
      </w:r>
    </w:p>
    <w:p w:rsidR="00AD33B6" w:rsidRDefault="00AD33B6" w:rsidP="00AD3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B7B" w:rsidRDefault="00B30B7B" w:rsidP="00B30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30B7B">
          <w:rPr>
            <w:rStyle w:val="Hyperlink"/>
          </w:rPr>
          <w:t>legislative information</w:t>
        </w:r>
      </w:hyperlink>
      <w:r>
        <w:t xml:space="preserve"> at the website</w:t>
      </w:r>
    </w:p>
    <w:p w:rsidR="00B30B7B" w:rsidRDefault="00B30B7B" w:rsidP="00B30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B7B" w:rsidRPr="00B30B7B" w:rsidRDefault="00B30B7B" w:rsidP="00B30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0B7B" w:rsidRDefault="00B30B7B" w:rsidP="00B30B7B">
      <w:pPr>
        <w:widowControl w:val="0"/>
        <w:jc w:val="left"/>
      </w:pPr>
      <w:r w:rsidRPr="00B30B7B">
        <w:rPr>
          <w:b/>
        </w:rPr>
        <w:t>VERSIONS OF THIS BILL</w:t>
      </w:r>
    </w:p>
    <w:p w:rsidR="00B30B7B" w:rsidRDefault="00B30B7B" w:rsidP="00B30B7B">
      <w:pPr>
        <w:widowControl w:val="0"/>
        <w:jc w:val="left"/>
      </w:pPr>
    </w:p>
    <w:p w:rsidR="00B30B7B" w:rsidRDefault="003E2A20" w:rsidP="00B30B7B">
      <w:pPr>
        <w:widowControl w:val="0"/>
        <w:jc w:val="left"/>
      </w:pPr>
      <w:hyperlink r:id="rId10" w:history="1">
        <w:r w:rsidR="00B30B7B">
          <w:rPr>
            <w:rStyle w:val="Hyperlink"/>
          </w:rPr>
          <w:t>3/7/2017</w:t>
        </w:r>
      </w:hyperlink>
    </w:p>
    <w:p w:rsidR="00B30B7B" w:rsidRDefault="00B30B7B" w:rsidP="00B30B7B"/>
    <w:p w:rsidR="00B30B7B" w:rsidRDefault="00B30B7B" w:rsidP="00B30B7B">
      <w:pPr>
        <w:sectPr w:rsidR="00B30B7B" w:rsidSect="00B30B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0326" w:rsidRDefault="002003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0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5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69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3310, CODE OF LAWS OF SOUTH CAROLINA, 1976, RELATING TO TAX CREDITS, SO AS TO AUTHORIZE A NONPROFIT CORPORATION TO TRANSFER CREDITS UNLESS THE TRANSFER OF A CREDIT IS SPECIFICALLY PROHIBITED.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508" w:rsidRPr="0079169F" w:rsidRDefault="00B1100C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B4508" w:rsidRPr="0079169F">
        <w:rPr>
          <w:color w:val="000000" w:themeColor="text1"/>
          <w:u w:color="000000" w:themeColor="text1"/>
        </w:rPr>
        <w:t>Section 12</w:t>
      </w:r>
      <w:r w:rsidR="00DB4508">
        <w:rPr>
          <w:color w:val="000000" w:themeColor="text1"/>
          <w:u w:color="000000" w:themeColor="text1"/>
        </w:rPr>
        <w:noBreakHyphen/>
      </w:r>
      <w:r w:rsidR="00DB4508" w:rsidRPr="0079169F">
        <w:rPr>
          <w:color w:val="000000" w:themeColor="text1"/>
          <w:u w:color="000000" w:themeColor="text1"/>
        </w:rPr>
        <w:t>6</w:t>
      </w:r>
      <w:r w:rsidR="00DB4508">
        <w:rPr>
          <w:color w:val="000000" w:themeColor="text1"/>
          <w:u w:color="000000" w:themeColor="text1"/>
        </w:rPr>
        <w:noBreakHyphen/>
      </w:r>
      <w:r w:rsidR="00DB4508" w:rsidRPr="0079169F">
        <w:rPr>
          <w:color w:val="000000" w:themeColor="text1"/>
          <w:u w:color="000000" w:themeColor="text1"/>
        </w:rPr>
        <w:t>3310 of the 1976 Code is amended by adding an appropriately lettered subsection to read:</w:t>
      </w:r>
    </w:p>
    <w:p w:rsidR="00DB4508" w:rsidRPr="0079169F" w:rsidRDefault="00DB4508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00C" w:rsidRDefault="00DB4508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169F">
        <w:rPr>
          <w:color w:val="000000" w:themeColor="text1"/>
          <w:u w:color="000000" w:themeColor="text1"/>
        </w:rPr>
        <w:tab/>
        <w:t>“(  )</w:t>
      </w:r>
      <w:r w:rsidRPr="0079169F">
        <w:rPr>
          <w:color w:val="000000" w:themeColor="text1"/>
          <w:u w:color="000000" w:themeColor="text1"/>
        </w:rPr>
        <w:tab/>
        <w:t>Unless the transfer of a credit is specifically prohibited, a nonprofit corporation, organized pursuant to Chapter 31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Title 33, that qualifies for a credit pursuant to this article or any other provision of law, may transfer the credit.  T</w:t>
      </w:r>
      <w:r>
        <w:rPr>
          <w:color w:val="000000" w:themeColor="text1"/>
          <w:u w:color="000000" w:themeColor="text1"/>
        </w:rPr>
        <w:t>o be effectual, such a transfer</w:t>
      </w:r>
      <w:r w:rsidRPr="0079169F">
        <w:rPr>
          <w:color w:val="000000" w:themeColor="text1"/>
          <w:u w:color="000000" w:themeColor="text1"/>
        </w:rPr>
        <w:t xml:space="preserve"> requires written notification to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and approval by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the department with the transferred credit maintaining all</w:t>
      </w:r>
      <w:r>
        <w:rPr>
          <w:color w:val="000000" w:themeColor="text1"/>
          <w:u w:color="000000" w:themeColor="text1"/>
        </w:rPr>
        <w:t xml:space="preserve"> of</w:t>
      </w:r>
      <w:r w:rsidRPr="0079169F">
        <w:rPr>
          <w:color w:val="000000" w:themeColor="text1"/>
          <w:u w:color="000000" w:themeColor="text1"/>
        </w:rPr>
        <w:t xml:space="preserve"> its original attributes in the hands of the recipient.  Unless specifically authorized, the recipient may not transfer the acquired credit.”</w:t>
      </w: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4508">
        <w:t>2</w:t>
      </w:r>
      <w:r>
        <w:t>.</w:t>
      </w:r>
      <w:r>
        <w:tab/>
        <w:t>This act takes effect upon approval by the Governor.</w:t>
      </w:r>
    </w:p>
    <w:p w:rsidR="0081601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30B7B" w:rsidRDefault="00B30B7B" w:rsidP="00B30B7B">
      <w:pPr>
        <w:suppressAutoHyphens/>
      </w:pPr>
    </w:p>
    <w:sectPr w:rsidR="00B30B7B" w:rsidSect="00B30B7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0C" w:rsidRDefault="00B1100C" w:rsidP="009F0C77">
      <w:r>
        <w:separator/>
      </w:r>
    </w:p>
  </w:endnote>
  <w:endnote w:type="continuationSeparator" w:id="0">
    <w:p w:rsidR="00B1100C" w:rsidRDefault="00B110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699718-A81A-4847-B1F8-1BD7F9789E25}"/>
    <w:embedBold r:id="rId2" w:fontKey="{7CE2384B-205B-464E-8B47-DD06A1FF33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F32062-E975-4188-A76F-3956269EC4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0C569C-E543-4033-A292-E598CD85B3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7B" w:rsidRPr="00200326" w:rsidRDefault="00B30B7B" w:rsidP="002003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0F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0C" w:rsidRDefault="00B1100C" w:rsidP="009F0C77">
      <w:r>
        <w:separator/>
      </w:r>
    </w:p>
  </w:footnote>
  <w:footnote w:type="continuationSeparator" w:id="0">
    <w:p w:rsidR="00B1100C" w:rsidRDefault="00B110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43DG17"/>
    <w:docVar w:name="CoverBillType" w:val="b"/>
    <w:docVar w:name="DocPath" w:val="L:\Council\bills\BBM\9643DG17.DOCX"/>
    <w:docVar w:name="dvBillNumber" w:val="392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1100C"/>
    <w:rsid w:val="00011869"/>
    <w:rsid w:val="00015CD6"/>
    <w:rsid w:val="000A3B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32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6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E6A"/>
    <w:rsid w:val="006D58AA"/>
    <w:rsid w:val="00734F00"/>
    <w:rsid w:val="007A70AE"/>
    <w:rsid w:val="00816016"/>
    <w:rsid w:val="008362E8"/>
    <w:rsid w:val="0085786E"/>
    <w:rsid w:val="008A1768"/>
    <w:rsid w:val="008A489F"/>
    <w:rsid w:val="008B0F9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3B6"/>
    <w:rsid w:val="00AD4B17"/>
    <w:rsid w:val="00B1100C"/>
    <w:rsid w:val="00B30B7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50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57EB0-4674-4790-B027-24E18924C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30B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23_2017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2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8CFE3-6D6D-48B7-93C5-73554A9D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252</Words>
  <Characters>1399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3923: Tax credits - South Carolina Legislature Online</dc:title>
  <dc:creator>BRENDA MELTON</dc:creator>
  <cp:lastModifiedBy>S Volk</cp:lastModifiedBy>
  <cp:revision>2</cp:revision>
  <dcterms:created xsi:type="dcterms:W3CDTF">2017-03-10T19:45:00Z</dcterms:created>
  <dcterms:modified xsi:type="dcterms:W3CDTF">2017-03-10T19:45:00Z</dcterms:modified>
</cp:coreProperties>
</file>