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47A" w:rsidRDefault="0008747A" w:rsidP="0008747A">
      <w:pPr>
        <w:widowControl w:val="0"/>
        <w:jc w:val="center"/>
      </w:pPr>
      <w:r w:rsidRPr="0008747A">
        <w:rPr>
          <w:b/>
        </w:rPr>
        <w:t>South Carolina General Assembly</w:t>
      </w:r>
    </w:p>
    <w:p w:rsidR="0008747A" w:rsidRDefault="0008747A" w:rsidP="0008747A">
      <w:pPr>
        <w:widowControl w:val="0"/>
        <w:jc w:val="center"/>
      </w:pPr>
      <w:r>
        <w:t>122nd Session, 2017-2018</w:t>
      </w:r>
    </w:p>
    <w:p w:rsidR="0008747A" w:rsidRDefault="0008747A" w:rsidP="0008747A">
      <w:pPr>
        <w:widowControl w:val="0"/>
        <w:jc w:val="left"/>
      </w:pPr>
    </w:p>
    <w:p w:rsidR="0008747A" w:rsidRDefault="0008747A" w:rsidP="0008747A">
      <w:pPr>
        <w:widowControl w:val="0"/>
        <w:jc w:val="left"/>
        <w:rPr>
          <w:b/>
        </w:rPr>
      </w:pPr>
      <w:r w:rsidRPr="0008747A">
        <w:rPr>
          <w:b/>
        </w:rPr>
        <w:t>H. 4049</w:t>
      </w:r>
    </w:p>
    <w:p w:rsidR="0008747A" w:rsidRDefault="0008747A" w:rsidP="0008747A">
      <w:pPr>
        <w:widowControl w:val="0"/>
        <w:jc w:val="left"/>
        <w:rPr>
          <w:b/>
        </w:rPr>
      </w:pPr>
    </w:p>
    <w:p w:rsidR="0008747A" w:rsidRDefault="0008747A" w:rsidP="0008747A">
      <w:pPr>
        <w:widowControl w:val="0"/>
        <w:jc w:val="left"/>
      </w:pPr>
      <w:r w:rsidRPr="0008747A">
        <w:rPr>
          <w:b/>
        </w:rPr>
        <w:t>STATUS INFORMATION</w:t>
      </w:r>
    </w:p>
    <w:p w:rsidR="0008747A" w:rsidRDefault="0008747A" w:rsidP="0008747A">
      <w:pPr>
        <w:widowControl w:val="0"/>
        <w:jc w:val="left"/>
      </w:pPr>
    </w:p>
    <w:p w:rsidR="0008747A" w:rsidRDefault="0008747A" w:rsidP="0008747A">
      <w:pPr>
        <w:widowControl w:val="0"/>
        <w:jc w:val="left"/>
      </w:pPr>
      <w:r>
        <w:t>General Bill</w:t>
      </w:r>
    </w:p>
    <w:p w:rsidR="0008747A" w:rsidRDefault="0008747A" w:rsidP="0008747A">
      <w:pPr>
        <w:widowControl w:val="0"/>
        <w:jc w:val="left"/>
      </w:pPr>
      <w:r>
        <w:t>Sponsors: Reps. Brown, Gilliard, Mack and Whipper</w:t>
      </w:r>
    </w:p>
    <w:p w:rsidR="0008747A" w:rsidRDefault="0008747A" w:rsidP="0008747A">
      <w:pPr>
        <w:widowControl w:val="0"/>
        <w:jc w:val="left"/>
      </w:pPr>
      <w:r>
        <w:t>Document Path: l:\council\bills\nl\13674sd17.docx</w:t>
      </w:r>
    </w:p>
    <w:p w:rsidR="0008747A" w:rsidRDefault="0008747A" w:rsidP="0008747A">
      <w:pPr>
        <w:widowControl w:val="0"/>
        <w:jc w:val="left"/>
      </w:pPr>
    </w:p>
    <w:p w:rsidR="0008747A" w:rsidRDefault="0008747A" w:rsidP="0008747A">
      <w:pPr>
        <w:widowControl w:val="0"/>
        <w:jc w:val="left"/>
      </w:pPr>
      <w:r>
        <w:t>Introduced in the House on March 23, 2017</w:t>
      </w:r>
    </w:p>
    <w:p w:rsidR="0008747A" w:rsidRDefault="0008747A" w:rsidP="0008747A">
      <w:pPr>
        <w:widowControl w:val="0"/>
        <w:jc w:val="left"/>
      </w:pPr>
      <w:r>
        <w:t xml:space="preserve">Currently residing in the House Committee on </w:t>
      </w:r>
      <w:r w:rsidRPr="0008747A">
        <w:rPr>
          <w:b/>
        </w:rPr>
        <w:t>Ways and Means</w:t>
      </w:r>
    </w:p>
    <w:p w:rsidR="0008747A" w:rsidRDefault="0008747A" w:rsidP="0008747A">
      <w:pPr>
        <w:widowControl w:val="0"/>
        <w:jc w:val="left"/>
      </w:pPr>
    </w:p>
    <w:p w:rsidR="0008747A" w:rsidRDefault="0008747A" w:rsidP="0008747A">
      <w:pPr>
        <w:widowControl w:val="0"/>
        <w:jc w:val="left"/>
      </w:pPr>
      <w:r>
        <w:t xml:space="preserve">Summary: </w:t>
      </w:r>
      <w:r w:rsidR="00495E95">
        <w:t>Board of Education revolving fund for proceeds for teacher grant</w:t>
      </w:r>
    </w:p>
    <w:p w:rsidR="0008747A" w:rsidRDefault="0008747A" w:rsidP="0008747A">
      <w:pPr>
        <w:widowControl w:val="0"/>
        <w:jc w:val="left"/>
      </w:pPr>
    </w:p>
    <w:p w:rsidR="0008747A" w:rsidRDefault="0008747A" w:rsidP="0008747A">
      <w:pPr>
        <w:widowControl w:val="0"/>
        <w:jc w:val="left"/>
      </w:pPr>
    </w:p>
    <w:p w:rsidR="0008747A" w:rsidRDefault="0008747A" w:rsidP="0008747A">
      <w:pPr>
        <w:widowControl w:val="0"/>
        <w:tabs>
          <w:tab w:val="center" w:pos="590"/>
          <w:tab w:val="center" w:pos="1440"/>
          <w:tab w:val="left" w:pos="1872"/>
          <w:tab w:val="left" w:pos="9187"/>
        </w:tabs>
        <w:jc w:val="left"/>
      </w:pPr>
      <w:r w:rsidRPr="0008747A">
        <w:rPr>
          <w:b/>
        </w:rPr>
        <w:t>HISTORY OF LEGISLATIVE ACTIONS</w:t>
      </w:r>
    </w:p>
    <w:p w:rsidR="0008747A" w:rsidRDefault="0008747A" w:rsidP="0008747A">
      <w:pPr>
        <w:widowControl w:val="0"/>
        <w:tabs>
          <w:tab w:val="center" w:pos="590"/>
          <w:tab w:val="center" w:pos="1440"/>
          <w:tab w:val="left" w:pos="1872"/>
          <w:tab w:val="left" w:pos="9187"/>
        </w:tabs>
        <w:jc w:val="left"/>
      </w:pPr>
    </w:p>
    <w:p w:rsidR="0008747A" w:rsidRPr="0008747A" w:rsidRDefault="0008747A" w:rsidP="0008747A">
      <w:pPr>
        <w:widowControl w:val="0"/>
        <w:tabs>
          <w:tab w:val="center" w:pos="590"/>
          <w:tab w:val="center" w:pos="1440"/>
          <w:tab w:val="left" w:pos="1872"/>
          <w:tab w:val="left" w:pos="9187"/>
        </w:tabs>
        <w:jc w:val="left"/>
      </w:pPr>
      <w:r w:rsidRPr="0008747A">
        <w:rPr>
          <w:u w:val="single"/>
        </w:rPr>
        <w:tab/>
        <w:t>Date</w:t>
      </w:r>
      <w:r w:rsidRPr="0008747A">
        <w:rPr>
          <w:u w:val="single"/>
        </w:rPr>
        <w:tab/>
        <w:t>Body</w:t>
      </w:r>
      <w:r w:rsidRPr="0008747A">
        <w:rPr>
          <w:u w:val="single"/>
        </w:rPr>
        <w:tab/>
        <w:t>Action Description with journal page number</w:t>
      </w:r>
      <w:r w:rsidRPr="0008747A">
        <w:rPr>
          <w:u w:val="single"/>
        </w:rPr>
        <w:tab/>
      </w:r>
    </w:p>
    <w:p w:rsidR="00850A9B" w:rsidRDefault="00850A9B" w:rsidP="00850A9B">
      <w:pPr>
        <w:widowControl w:val="0"/>
        <w:tabs>
          <w:tab w:val="right" w:pos="1008"/>
          <w:tab w:val="left" w:pos="1152"/>
          <w:tab w:val="left" w:pos="1872"/>
          <w:tab w:val="left" w:pos="9187"/>
        </w:tabs>
        <w:ind w:left="2088" w:hanging="2088"/>
        <w:jc w:val="left"/>
      </w:pPr>
      <w:r>
        <w:tab/>
        <w:t>3/23/2017</w:t>
      </w:r>
      <w:r>
        <w:tab/>
        <w:t>House</w:t>
      </w:r>
      <w:r>
        <w:tab/>
      </w:r>
      <w:r w:rsidRPr="007C7EF8">
        <w:t>Introduced and read first time (</w:t>
      </w:r>
      <w:hyperlink r:id="rId7" w:history="1">
        <w:r w:rsidRPr="007C7EF8">
          <w:rPr>
            <w:rStyle w:val="Hyperlink"/>
          </w:rPr>
          <w:t>House Journal</w:t>
        </w:r>
        <w:r w:rsidRPr="007C7EF8">
          <w:rPr>
            <w:rStyle w:val="Hyperlink"/>
          </w:rPr>
          <w:noBreakHyphen/>
          <w:t>page 32</w:t>
        </w:r>
      </w:hyperlink>
      <w:r w:rsidRPr="007C7EF8">
        <w:t>)</w:t>
      </w:r>
    </w:p>
    <w:p w:rsidR="00850A9B" w:rsidRDefault="00850A9B" w:rsidP="00850A9B">
      <w:pPr>
        <w:widowControl w:val="0"/>
        <w:tabs>
          <w:tab w:val="right" w:pos="1008"/>
          <w:tab w:val="left" w:pos="1152"/>
          <w:tab w:val="left" w:pos="1872"/>
          <w:tab w:val="left" w:pos="9187"/>
        </w:tabs>
        <w:ind w:left="2088" w:hanging="2088"/>
        <w:jc w:val="left"/>
      </w:pPr>
      <w:r>
        <w:tab/>
        <w:t>3/23/2017</w:t>
      </w:r>
      <w:r>
        <w:tab/>
        <w:t>House</w:t>
      </w:r>
      <w:r>
        <w:tab/>
      </w:r>
      <w:r w:rsidRPr="007C7EF8">
        <w:t>Referred</w:t>
      </w:r>
      <w:r>
        <w:t xml:space="preserve"> to Committee on </w:t>
      </w:r>
      <w:r w:rsidRPr="007C7EF8">
        <w:rPr>
          <w:b/>
        </w:rPr>
        <w:t>Ways and Means</w:t>
      </w:r>
      <w:r>
        <w:t xml:space="preserve"> </w:t>
      </w:r>
      <w:r w:rsidRPr="007C7EF8">
        <w:t>(</w:t>
      </w:r>
      <w:hyperlink r:id="rId8" w:history="1">
        <w:r w:rsidRPr="007C7EF8">
          <w:rPr>
            <w:rStyle w:val="Hyperlink"/>
          </w:rPr>
          <w:t>House Journal</w:t>
        </w:r>
        <w:r w:rsidRPr="007C7EF8">
          <w:rPr>
            <w:rStyle w:val="Hyperlink"/>
          </w:rPr>
          <w:noBreakHyphen/>
          <w:t>page 32</w:t>
        </w:r>
      </w:hyperlink>
      <w:r w:rsidRPr="007C7EF8">
        <w:t>)</w:t>
      </w:r>
    </w:p>
    <w:p w:rsidR="00850A9B" w:rsidRDefault="00850A9B" w:rsidP="00850A9B">
      <w:pPr>
        <w:widowControl w:val="0"/>
        <w:tabs>
          <w:tab w:val="right" w:pos="1008"/>
          <w:tab w:val="left" w:pos="1152"/>
          <w:tab w:val="left" w:pos="1872"/>
          <w:tab w:val="left" w:pos="9187"/>
        </w:tabs>
        <w:ind w:left="2088" w:hanging="2088"/>
        <w:jc w:val="left"/>
      </w:pPr>
    </w:p>
    <w:p w:rsidR="0008747A" w:rsidRDefault="0008747A" w:rsidP="000874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747A">
          <w:rPr>
            <w:rStyle w:val="Hyperlink"/>
          </w:rPr>
          <w:t>legislative information</w:t>
        </w:r>
      </w:hyperlink>
      <w:r>
        <w:t xml:space="preserve"> at the website</w:t>
      </w:r>
    </w:p>
    <w:p w:rsidR="0008747A" w:rsidRDefault="0008747A" w:rsidP="0008747A">
      <w:pPr>
        <w:widowControl w:val="0"/>
        <w:tabs>
          <w:tab w:val="right" w:pos="1008"/>
          <w:tab w:val="left" w:pos="1152"/>
          <w:tab w:val="left" w:pos="1872"/>
          <w:tab w:val="left" w:pos="9187"/>
        </w:tabs>
        <w:ind w:left="2088" w:hanging="2088"/>
        <w:jc w:val="left"/>
      </w:pPr>
    </w:p>
    <w:p w:rsidR="0008747A" w:rsidRPr="0008747A" w:rsidRDefault="0008747A" w:rsidP="0008747A">
      <w:pPr>
        <w:widowControl w:val="0"/>
        <w:tabs>
          <w:tab w:val="right" w:pos="1008"/>
          <w:tab w:val="left" w:pos="1152"/>
          <w:tab w:val="left" w:pos="1872"/>
          <w:tab w:val="left" w:pos="9187"/>
        </w:tabs>
        <w:ind w:left="2088" w:hanging="2088"/>
        <w:jc w:val="left"/>
      </w:pPr>
    </w:p>
    <w:p w:rsidR="0008747A" w:rsidRDefault="0008747A" w:rsidP="0008747A">
      <w:pPr>
        <w:widowControl w:val="0"/>
        <w:jc w:val="left"/>
      </w:pPr>
      <w:r w:rsidRPr="0008747A">
        <w:rPr>
          <w:b/>
        </w:rPr>
        <w:t>VERSIONS OF THIS BILL</w:t>
      </w:r>
    </w:p>
    <w:p w:rsidR="0008747A" w:rsidRDefault="0008747A" w:rsidP="0008747A">
      <w:pPr>
        <w:widowControl w:val="0"/>
        <w:jc w:val="left"/>
      </w:pPr>
    </w:p>
    <w:p w:rsidR="0008747A" w:rsidRDefault="008B3FDD" w:rsidP="0008747A">
      <w:pPr>
        <w:widowControl w:val="0"/>
        <w:jc w:val="left"/>
      </w:pPr>
      <w:hyperlink r:id="rId10" w:history="1">
        <w:r w:rsidR="0008747A">
          <w:rPr>
            <w:rStyle w:val="Hyperlink"/>
          </w:rPr>
          <w:t>3/23/2017</w:t>
        </w:r>
      </w:hyperlink>
    </w:p>
    <w:p w:rsidR="0008747A" w:rsidRDefault="0008747A" w:rsidP="0008747A"/>
    <w:p w:rsidR="0008747A" w:rsidRDefault="0008747A" w:rsidP="0008747A">
      <w:pPr>
        <w:sectPr w:rsidR="0008747A" w:rsidSect="0008747A">
          <w:pgSz w:w="12240" w:h="15840" w:code="1"/>
          <w:pgMar w:top="1080" w:right="1440" w:bottom="1080" w:left="1440" w:header="720" w:footer="720" w:gutter="0"/>
          <w:cols w:space="720"/>
          <w:noEndnote/>
          <w:docGrid w:linePitch="360"/>
        </w:sectPr>
      </w:pPr>
    </w:p>
    <w:p w:rsidR="003C187B" w:rsidRDefault="003C18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5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1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0A003F">
        <w:noBreakHyphen/>
      </w:r>
      <w:r>
        <w:t>36</w:t>
      </w:r>
      <w:r w:rsidR="000A003F">
        <w:noBreakHyphen/>
      </w:r>
      <w:r>
        <w:t>2575 SO AS TO PROVIDE THAT ANY TAXPAYER HOLDING A RETAIL SALES TAX LICENSE WHEN FILING A MONTHLY, QUARTERLY, OR OTHER PERIOD SALES TAX RETURN AND REMITTING A TAX DUE SHALL</w:t>
      </w:r>
      <w:r w:rsidR="000845BB">
        <w:t xml:space="preserve"> ON A VOLUNTARY BASIS</w:t>
      </w:r>
      <w:r>
        <w:t xml:space="preserve"> ROUND THE TAX DUE UPWARD TO THE NEAREST WHOLE DOLLAR, AND TO PROVIDE THAT THE REVENUE RAISED BY THESE PROVISIONS MUST BE USED TO FUND THE TEACHER GRANT PROGRAM PROVIDED FOR IN SECTION 59</w:t>
      </w:r>
      <w:r w:rsidR="000A003F">
        <w:noBreakHyphen/>
      </w:r>
      <w:r>
        <w:t>25</w:t>
      </w:r>
      <w:r w:rsidR="000A003F">
        <w:noBreakHyphen/>
      </w:r>
      <w:r>
        <w:t>60; AND BY ADDING SECTION 59</w:t>
      </w:r>
      <w:r w:rsidR="000A003F">
        <w:noBreakHyphen/>
      </w:r>
      <w:r>
        <w:t>25</w:t>
      </w:r>
      <w:r w:rsidR="000A003F">
        <w:noBreakHyphen/>
      </w:r>
      <w:r>
        <w:t>60 SO AS TO PROVIDE THAT THE STATE BOARD OF EDUCATION SHALL ESTABLISH A REVOLVING FUND WITH FUNDS DERIVED FROM THE PROVISIONS OF SECTION 12</w:t>
      </w:r>
      <w:r w:rsidR="000A003F">
        <w:noBreakHyphen/>
      </w:r>
      <w:r>
        <w:t>36</w:t>
      </w:r>
      <w:r w:rsidR="000A003F">
        <w:noBreakHyphen/>
      </w:r>
      <w:r>
        <w:t>2575 TO OPERATE A GRANT PROGRAM TO PROVIDE RECURRING OR NONRECURRING AID TO SCHOOL DISTRICTS FOR ADDITIONAL TEACHER FUNDING FOR THE COMPENSATION OF AN ADDITIONAL TEACHER IN THOSE CLASSROOMS OF A SCHOOL DISTRICT WHERE TWO TEACHERS ARE MOST NEEDED.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07" w:rsidRDefault="004925D1"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1107">
        <w:t>Chapter 36, Title 12 of the 1976 Code is amended by adding:</w:t>
      </w: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0A003F">
        <w:noBreakHyphen/>
      </w:r>
      <w:r>
        <w:t>36</w:t>
      </w:r>
      <w:r w:rsidR="000A003F">
        <w:noBreakHyphen/>
      </w:r>
      <w:r>
        <w:t>2575.</w:t>
      </w:r>
      <w:r>
        <w:tab/>
        <w:t xml:space="preserve">Any taxpayer holding a retail sales tax license when filing a monthly, quarterly, or other period sales tax return and remitting a tax due shall round the tax due upward to the nearest whole dollar.  </w:t>
      </w:r>
      <w:r w:rsidR="000845BB">
        <w:t>However, t</w:t>
      </w:r>
      <w:r>
        <w:t xml:space="preserve">he rounding upward provisions of this section </w:t>
      </w:r>
      <w:r w:rsidR="000845BB">
        <w:t xml:space="preserve">are voluntary on the part of the taxpayer and not </w:t>
      </w:r>
      <w:r w:rsidR="000845BB">
        <w:lastRenderedPageBreak/>
        <w:t>mandatory, and any taxpayer not wishing to participate in rounding upward shall check an appropriate box on the sales tax return which the department shall develop an</w:t>
      </w:r>
      <w:r w:rsidR="00CB52B8">
        <w:t>d</w:t>
      </w:r>
      <w:r w:rsidR="000845BB">
        <w:t xml:space="preserve"> include on the return stating whether or not they wish to opt</w:t>
      </w:r>
      <w:r w:rsidR="000A003F">
        <w:noBreakHyphen/>
      </w:r>
      <w:r w:rsidR="000845BB">
        <w:t>out of these provisions</w:t>
      </w:r>
      <w:r>
        <w:t xml:space="preserve">.  </w:t>
      </w:r>
      <w:r w:rsidR="00CB52B8">
        <w:t>The department also shall de</w:t>
      </w:r>
      <w:r w:rsidR="002A77B3">
        <w:t>velop and include on the return</w:t>
      </w:r>
      <w:r w:rsidR="00CB52B8">
        <w:t xml:space="preserve"> form a place for the taxpayer to state the original tax and the rounded up tax due.  </w:t>
      </w:r>
      <w:r>
        <w:t xml:space="preserve">This additional amount must be considered sales taxes due and treated for all purposes of law as a sales tax remittance in the same manner other sales tax remittances are treated.  The Department of Revenue </w:t>
      </w:r>
      <w:r w:rsidR="000845BB">
        <w:t xml:space="preserve">also </w:t>
      </w:r>
      <w:r>
        <w:t xml:space="preserve">shall explain the </w:t>
      </w:r>
      <w:r w:rsidR="000845BB">
        <w:t>provisions</w:t>
      </w:r>
      <w:r>
        <w:t xml:space="preserve"> of this section</w:t>
      </w:r>
      <w:r w:rsidR="000845BB">
        <w:t xml:space="preserve"> to the extent it determines necessary on the reporting form</w:t>
      </w:r>
      <w:r>
        <w:t>.  Nothwithstanding any other provision of law, the revenue received as determined by the Department of Revenue must be used to fund the teacher grant program provided for in Section 59</w:t>
      </w:r>
      <w:r w:rsidR="000A003F">
        <w:noBreakHyphen/>
      </w:r>
      <w:r>
        <w:t>25</w:t>
      </w:r>
      <w:r w:rsidR="000A003F">
        <w:noBreakHyphen/>
      </w:r>
      <w:r>
        <w:t>60, which must be transmitted to the State Board of Education through approved state procedures to be used for this purpose.”</w:t>
      </w: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59 of the 1976 Code is amended by adding:</w:t>
      </w:r>
    </w:p>
    <w:p w:rsidR="00A71107"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D1" w:rsidRDefault="00A71107" w:rsidP="00A71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A003F">
        <w:noBreakHyphen/>
      </w:r>
      <w:r>
        <w:t>25</w:t>
      </w:r>
      <w:r w:rsidR="000A003F">
        <w:noBreakHyphen/>
      </w:r>
      <w:r>
        <w:t>60.</w:t>
      </w:r>
      <w:r>
        <w:tab/>
        <w:t>The State Board of Education shall establish a revolving fund with funds derived from the provisions of Section 12</w:t>
      </w:r>
      <w:r w:rsidR="000A003F">
        <w:noBreakHyphen/>
      </w:r>
      <w:r>
        <w:t>36</w:t>
      </w:r>
      <w:r w:rsidR="000A003F">
        <w:noBreakHyphen/>
      </w:r>
      <w:r>
        <w:t xml:space="preserve">2575 to operate a grant program to provide recurring or nonrecurring aid to school districts for additional teacher funding for the compensation of an additional teacher in those classrooms of a school district where two teachers are most needed.  One teacher must be an experienced lead teacher and the second teacher must be a certified first or second year teacher who shall act as an associate teacher to the lead teacher.  The state board must manage </w:t>
      </w:r>
      <w:r w:rsidRPr="000E5713">
        <w:rPr>
          <w:u w:color="000000" w:themeColor="text1"/>
        </w:rPr>
        <w:t>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D1" w:rsidRDefault="00492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1107">
        <w:t>3</w:t>
      </w:r>
      <w:r>
        <w:t>.</w:t>
      </w:r>
      <w:r>
        <w:tab/>
        <w:t xml:space="preserve">This act takes effect </w:t>
      </w:r>
      <w:r w:rsidR="000845BB">
        <w:t xml:space="preserve">ninety days after </w:t>
      </w:r>
      <w:r>
        <w:t>approval by the Governor.</w:t>
      </w:r>
    </w:p>
    <w:p w:rsidR="00C07B55" w:rsidRDefault="000A0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47A" w:rsidRDefault="0008747A" w:rsidP="0008747A">
      <w:pPr>
        <w:suppressAutoHyphens/>
      </w:pPr>
    </w:p>
    <w:sectPr w:rsidR="0008747A" w:rsidSect="000874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03F" w:rsidRDefault="000A003F" w:rsidP="009F0C77">
      <w:r>
        <w:separator/>
      </w:r>
    </w:p>
  </w:endnote>
  <w:endnote w:type="continuationSeparator" w:id="0">
    <w:p w:rsidR="000A003F" w:rsidRDefault="000A0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3B0EF-A135-4D9D-99E1-A857C7F6D78E}"/>
    <w:embedBold r:id="rId2" w:fontKey="{D01A4AC3-5100-4BCE-94BE-AB23A3FE0983}"/>
  </w:font>
  <w:font w:name="Calibri">
    <w:panose1 w:val="020F0502020204030204"/>
    <w:charset w:val="00"/>
    <w:family w:val="swiss"/>
    <w:pitch w:val="variable"/>
    <w:sig w:usb0="E00002FF" w:usb1="4000ACFF" w:usb2="00000001" w:usb3="00000000" w:csb0="0000019F" w:csb1="00000000"/>
    <w:embedRegular r:id="rId3" w:fontKey="{D4184FB1-319E-4C20-80D6-1E1D1C7D6768}"/>
  </w:font>
  <w:font w:name="Segoe UI">
    <w:panose1 w:val="020B0502040204020203"/>
    <w:charset w:val="00"/>
    <w:family w:val="swiss"/>
    <w:pitch w:val="variable"/>
    <w:sig w:usb0="E10022FF" w:usb1="C000E47F" w:usb2="00000029" w:usb3="00000000" w:csb0="000001DF" w:csb1="00000000"/>
    <w:embedRegular r:id="rId4" w:fontKey="{C6ADD0DF-440A-46F0-AB86-24AA0FA686A7}"/>
  </w:font>
  <w:font w:name="Cambria">
    <w:panose1 w:val="02040503050406030204"/>
    <w:charset w:val="00"/>
    <w:family w:val="roman"/>
    <w:pitch w:val="variable"/>
    <w:sig w:usb0="E00002FF" w:usb1="400004FF" w:usb2="00000000" w:usb3="00000000" w:csb0="0000019F" w:csb1="00000000"/>
    <w:embedRegular r:id="rId5" w:fontKey="{66F722C4-635B-4F81-943D-947EF80DC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7A" w:rsidRPr="003C187B" w:rsidRDefault="0008747A" w:rsidP="003C187B">
    <w:pPr>
      <w:pStyle w:val="Footer"/>
      <w:tabs>
        <w:tab w:val="clear" w:pos="4680"/>
        <w:tab w:val="clear" w:pos="9360"/>
        <w:tab w:val="center" w:pos="2995"/>
      </w:tabs>
      <w:spacing w:before="120"/>
    </w:pPr>
    <w:r>
      <w:t>[4049]</w:t>
    </w:r>
    <w:r>
      <w:tab/>
    </w:r>
    <w:r>
      <w:fldChar w:fldCharType="begin"/>
    </w:r>
    <w:r>
      <w:instrText xml:space="preserve"> PAGE  \* MERGEFORMAT </w:instrText>
    </w:r>
    <w:r>
      <w:fldChar w:fldCharType="separate"/>
    </w:r>
    <w:r w:rsidR="00495E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03F" w:rsidRDefault="000A003F" w:rsidP="009F0C77">
      <w:r>
        <w:separator/>
      </w:r>
    </w:p>
  </w:footnote>
  <w:footnote w:type="continuationSeparator" w:id="0">
    <w:p w:rsidR="000A003F" w:rsidRDefault="000A0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74SD17"/>
    <w:docVar w:name="CoverBillType" w:val="b"/>
    <w:docVar w:name="DocPath" w:val="L:\Council\bills\NL\13674SD17.DOCX"/>
    <w:docVar w:name="dvBillNumber" w:val="4049"/>
    <w:docVar w:name="dvBillNumberPrefix" w:val="H. "/>
    <w:docVar w:name="dvOriginalBody" w:val="House"/>
    <w:docVar w:name="dvSteno" w:val="NL"/>
    <w:docVar w:name="NameofBody" w:val="h"/>
    <w:docVar w:name="vGroup2" w:val="Council"/>
  </w:docVars>
  <w:rsids>
    <w:rsidRoot w:val="004925D1"/>
    <w:rsid w:val="00011869"/>
    <w:rsid w:val="00015CD6"/>
    <w:rsid w:val="000845BB"/>
    <w:rsid w:val="0008747A"/>
    <w:rsid w:val="000A003F"/>
    <w:rsid w:val="000A168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7B3"/>
    <w:rsid w:val="002E5912"/>
    <w:rsid w:val="00301B21"/>
    <w:rsid w:val="00325348"/>
    <w:rsid w:val="0032732C"/>
    <w:rsid w:val="00336AD0"/>
    <w:rsid w:val="0037079A"/>
    <w:rsid w:val="00393170"/>
    <w:rsid w:val="003C187B"/>
    <w:rsid w:val="003C4DAB"/>
    <w:rsid w:val="003D01E8"/>
    <w:rsid w:val="003E5288"/>
    <w:rsid w:val="003F6D79"/>
    <w:rsid w:val="0041760A"/>
    <w:rsid w:val="00417C01"/>
    <w:rsid w:val="004403BD"/>
    <w:rsid w:val="00461441"/>
    <w:rsid w:val="004809EE"/>
    <w:rsid w:val="004925D1"/>
    <w:rsid w:val="00495E9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0A9B"/>
    <w:rsid w:val="0085786E"/>
    <w:rsid w:val="008A1768"/>
    <w:rsid w:val="008A489F"/>
    <w:rsid w:val="008F0F33"/>
    <w:rsid w:val="008F4429"/>
    <w:rsid w:val="0094021A"/>
    <w:rsid w:val="009B44AF"/>
    <w:rsid w:val="009C6A0B"/>
    <w:rsid w:val="009F0C77"/>
    <w:rsid w:val="009F4DD1"/>
    <w:rsid w:val="00A02543"/>
    <w:rsid w:val="00A41684"/>
    <w:rsid w:val="00A64E80"/>
    <w:rsid w:val="00A71107"/>
    <w:rsid w:val="00A72BCD"/>
    <w:rsid w:val="00A741D9"/>
    <w:rsid w:val="00A833AB"/>
    <w:rsid w:val="00A9741D"/>
    <w:rsid w:val="00AC34A2"/>
    <w:rsid w:val="00AD1C9A"/>
    <w:rsid w:val="00AD4B17"/>
    <w:rsid w:val="00B412D4"/>
    <w:rsid w:val="00BE3C22"/>
    <w:rsid w:val="00C0345E"/>
    <w:rsid w:val="00C07B55"/>
    <w:rsid w:val="00C31C95"/>
    <w:rsid w:val="00C3483A"/>
    <w:rsid w:val="00C74E9D"/>
    <w:rsid w:val="00C826DD"/>
    <w:rsid w:val="00C82FD3"/>
    <w:rsid w:val="00C92819"/>
    <w:rsid w:val="00CB52B8"/>
    <w:rsid w:val="00CC6B7B"/>
    <w:rsid w:val="00CD2089"/>
    <w:rsid w:val="00D73A67"/>
    <w:rsid w:val="00D970A9"/>
    <w:rsid w:val="00DF3845"/>
    <w:rsid w:val="00E41911"/>
    <w:rsid w:val="00E44B57"/>
    <w:rsid w:val="00E92EEF"/>
    <w:rsid w:val="00EF2368"/>
    <w:rsid w:val="00F24442"/>
    <w:rsid w:val="00F50AE3"/>
    <w:rsid w:val="00F655B7"/>
    <w:rsid w:val="00F656BA"/>
    <w:rsid w:val="00F66C06"/>
    <w:rsid w:val="00F67CF1"/>
    <w:rsid w:val="00F728AA"/>
    <w:rsid w:val="00F840F0"/>
    <w:rsid w:val="00F875B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6276C8-B9BA-417B-B3C2-48AA86DA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00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03F"/>
    <w:rPr>
      <w:rFonts w:ascii="Segoe UI" w:eastAsia="Times New Roman" w:hAnsi="Segoe UI" w:cs="Segoe UI"/>
      <w:sz w:val="18"/>
      <w:szCs w:val="18"/>
    </w:rPr>
  </w:style>
  <w:style w:type="character" w:styleId="Hyperlink">
    <w:name w:val="Hyperlink"/>
    <w:basedOn w:val="DefaultParagraphFont"/>
    <w:uiPriority w:val="99"/>
    <w:unhideWhenUsed/>
    <w:rsid w:val="000874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9_2017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B6FD0-DF1E-46BB-AFDE-C88F2B9C7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3</Pages>
  <Words>686</Words>
  <Characters>3521</Characters>
  <Application>Microsoft Office Word</Application>
  <DocSecurity>0</DocSecurity>
  <Lines>112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4049: Board of Education revolving fund for proceeds for teacher grant - South Carolina Legislature Online</dc:title>
  <dc:creator>nancylee</dc:creator>
  <cp:lastModifiedBy>S Volk</cp:lastModifiedBy>
  <cp:revision>2</cp:revision>
  <cp:lastPrinted>2017-03-22T18:57:00Z</cp:lastPrinted>
  <dcterms:created xsi:type="dcterms:W3CDTF">2017-04-04T21:11:00Z</dcterms:created>
  <dcterms:modified xsi:type="dcterms:W3CDTF">2017-04-04T21:11:00Z</dcterms:modified>
</cp:coreProperties>
</file>