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917" w:rsidRDefault="00553917" w:rsidP="00553917">
      <w:pPr>
        <w:widowControl w:val="0"/>
        <w:jc w:val="center"/>
      </w:pPr>
      <w:r w:rsidRPr="00553917">
        <w:rPr>
          <w:b/>
        </w:rPr>
        <w:t>South Carolina General Assembly</w:t>
      </w:r>
    </w:p>
    <w:p w:rsidR="00553917" w:rsidRDefault="00553917" w:rsidP="00553917">
      <w:pPr>
        <w:widowControl w:val="0"/>
        <w:jc w:val="center"/>
      </w:pPr>
      <w:r>
        <w:t>122nd Session, 2017-2018</w:t>
      </w:r>
    </w:p>
    <w:p w:rsidR="00553917" w:rsidRDefault="00553917" w:rsidP="00553917">
      <w:pPr>
        <w:widowControl w:val="0"/>
        <w:jc w:val="left"/>
      </w:pPr>
    </w:p>
    <w:p w:rsidR="00553917" w:rsidRDefault="00553917" w:rsidP="00553917">
      <w:pPr>
        <w:widowControl w:val="0"/>
        <w:jc w:val="left"/>
        <w:rPr>
          <w:b/>
        </w:rPr>
      </w:pPr>
      <w:r w:rsidRPr="00553917">
        <w:rPr>
          <w:b/>
        </w:rPr>
        <w:t>S.</w:t>
      </w:r>
      <w:r>
        <w:rPr>
          <w:b/>
        </w:rPr>
        <w:t xml:space="preserve"> </w:t>
      </w:r>
      <w:r w:rsidRPr="00553917">
        <w:rPr>
          <w:b/>
        </w:rPr>
        <w:t>412</w:t>
      </w:r>
    </w:p>
    <w:p w:rsidR="00553917" w:rsidRDefault="00553917" w:rsidP="00553917">
      <w:pPr>
        <w:widowControl w:val="0"/>
        <w:jc w:val="left"/>
        <w:rPr>
          <w:b/>
        </w:rPr>
      </w:pPr>
    </w:p>
    <w:p w:rsidR="00553917" w:rsidRDefault="00553917" w:rsidP="00553917">
      <w:pPr>
        <w:widowControl w:val="0"/>
        <w:jc w:val="left"/>
      </w:pPr>
      <w:r w:rsidRPr="00553917">
        <w:rPr>
          <w:b/>
        </w:rPr>
        <w:t>STATUS INFORMATION</w:t>
      </w:r>
    </w:p>
    <w:p w:rsidR="00553917" w:rsidRDefault="00553917" w:rsidP="00553917">
      <w:pPr>
        <w:widowControl w:val="0"/>
        <w:jc w:val="left"/>
      </w:pPr>
    </w:p>
    <w:p w:rsidR="00553917" w:rsidRDefault="00553917" w:rsidP="00553917">
      <w:pPr>
        <w:widowControl w:val="0"/>
        <w:jc w:val="left"/>
      </w:pPr>
      <w:r>
        <w:t>General Bill</w:t>
      </w:r>
    </w:p>
    <w:p w:rsidR="00553917" w:rsidRDefault="008D6DF3" w:rsidP="00553917">
      <w:pPr>
        <w:widowControl w:val="0"/>
        <w:jc w:val="left"/>
      </w:pPr>
      <w:r>
        <w:t>Sponsors: Senators Campbell, Massey, J. Matthews, Shealy, Gambrell, Nicholson, Williams, Grooms, Allen, Talley, Rice and Turner</w:t>
      </w:r>
    </w:p>
    <w:p w:rsidR="00553917" w:rsidRDefault="00553917" w:rsidP="00553917">
      <w:pPr>
        <w:widowControl w:val="0"/>
        <w:jc w:val="left"/>
      </w:pPr>
      <w:r>
        <w:t>Document Path: l:\council\bills\bbm\9617dg17.docx</w:t>
      </w:r>
    </w:p>
    <w:p w:rsidR="00181D57" w:rsidRDefault="00181D57" w:rsidP="00553917">
      <w:pPr>
        <w:widowControl w:val="0"/>
        <w:jc w:val="left"/>
      </w:pPr>
      <w:r>
        <w:t>Companion/Similar bill(s): 3842</w:t>
      </w:r>
    </w:p>
    <w:p w:rsidR="00553917" w:rsidRDefault="00553917" w:rsidP="00553917">
      <w:pPr>
        <w:widowControl w:val="0"/>
        <w:jc w:val="left"/>
      </w:pPr>
    </w:p>
    <w:p w:rsidR="005938C4" w:rsidRDefault="005938C4" w:rsidP="00553917">
      <w:pPr>
        <w:widowControl w:val="0"/>
        <w:jc w:val="left"/>
      </w:pPr>
      <w:r>
        <w:t>Introduced in the Senate on February 14, 2017</w:t>
      </w:r>
    </w:p>
    <w:p w:rsidR="005938C4" w:rsidRDefault="005938C4" w:rsidP="00553917">
      <w:pPr>
        <w:widowControl w:val="0"/>
        <w:jc w:val="left"/>
      </w:pPr>
      <w:r>
        <w:t>Introduced in the House on April 10, 2018</w:t>
      </w:r>
    </w:p>
    <w:p w:rsidR="005938C4" w:rsidRDefault="005938C4" w:rsidP="00553917">
      <w:pPr>
        <w:widowControl w:val="0"/>
        <w:jc w:val="left"/>
      </w:pPr>
      <w:r>
        <w:t>Last Amended on April 9, 2018</w:t>
      </w:r>
    </w:p>
    <w:p w:rsidR="005938C4" w:rsidRPr="005938C4" w:rsidRDefault="005938C4" w:rsidP="00553917">
      <w:pPr>
        <w:widowControl w:val="0"/>
        <w:jc w:val="left"/>
      </w:pPr>
      <w:r>
        <w:t xml:space="preserve">Currently residing in the House Committee on </w:t>
      </w:r>
      <w:r w:rsidRPr="005938C4">
        <w:rPr>
          <w:b/>
        </w:rPr>
        <w:t>Ways and Means</w:t>
      </w:r>
    </w:p>
    <w:p w:rsidR="005938C4" w:rsidRDefault="005938C4" w:rsidP="00553917">
      <w:pPr>
        <w:widowControl w:val="0"/>
        <w:jc w:val="left"/>
      </w:pPr>
    </w:p>
    <w:p w:rsidR="00553917" w:rsidRDefault="00553917" w:rsidP="00553917">
      <w:pPr>
        <w:widowControl w:val="0"/>
        <w:jc w:val="left"/>
      </w:pPr>
      <w:r>
        <w:t xml:space="preserve">Summary: </w:t>
      </w:r>
      <w:r w:rsidR="00586C8C">
        <w:t>Community development corporations and financial institutions</w:t>
      </w:r>
    </w:p>
    <w:p w:rsidR="00553917" w:rsidRDefault="00553917" w:rsidP="00553917">
      <w:pPr>
        <w:widowControl w:val="0"/>
        <w:jc w:val="left"/>
      </w:pPr>
    </w:p>
    <w:p w:rsidR="00553917" w:rsidRDefault="00553917" w:rsidP="00553917">
      <w:pPr>
        <w:widowControl w:val="0"/>
        <w:jc w:val="left"/>
      </w:pPr>
    </w:p>
    <w:p w:rsidR="00553917" w:rsidRDefault="00553917" w:rsidP="00553917">
      <w:pPr>
        <w:widowControl w:val="0"/>
        <w:tabs>
          <w:tab w:val="center" w:pos="590"/>
          <w:tab w:val="center" w:pos="1440"/>
          <w:tab w:val="left" w:pos="1872"/>
          <w:tab w:val="left" w:pos="9187"/>
        </w:tabs>
        <w:jc w:val="left"/>
      </w:pPr>
      <w:r w:rsidRPr="00553917">
        <w:rPr>
          <w:b/>
        </w:rPr>
        <w:t>HISTORY OF LEGISLATIVE ACTIONS</w:t>
      </w:r>
    </w:p>
    <w:p w:rsidR="00553917" w:rsidRDefault="00553917" w:rsidP="00553917">
      <w:pPr>
        <w:widowControl w:val="0"/>
        <w:tabs>
          <w:tab w:val="center" w:pos="590"/>
          <w:tab w:val="center" w:pos="1440"/>
          <w:tab w:val="left" w:pos="1872"/>
          <w:tab w:val="left" w:pos="9187"/>
        </w:tabs>
        <w:jc w:val="left"/>
      </w:pPr>
    </w:p>
    <w:p w:rsidR="00553917" w:rsidRPr="00553917" w:rsidRDefault="00553917" w:rsidP="00553917">
      <w:pPr>
        <w:widowControl w:val="0"/>
        <w:tabs>
          <w:tab w:val="center" w:pos="590"/>
          <w:tab w:val="center" w:pos="1440"/>
          <w:tab w:val="left" w:pos="1872"/>
          <w:tab w:val="left" w:pos="9187"/>
        </w:tabs>
        <w:jc w:val="left"/>
      </w:pPr>
      <w:r w:rsidRPr="00553917">
        <w:rPr>
          <w:u w:val="single"/>
        </w:rPr>
        <w:tab/>
        <w:t>Date</w:t>
      </w:r>
      <w:r w:rsidRPr="00553917">
        <w:rPr>
          <w:u w:val="single"/>
        </w:rPr>
        <w:tab/>
        <w:t>Body</w:t>
      </w:r>
      <w:r w:rsidRPr="00553917">
        <w:rPr>
          <w:u w:val="single"/>
        </w:rPr>
        <w:tab/>
        <w:t>Action Description with journal page number</w:t>
      </w:r>
      <w:r w:rsidRPr="00553917">
        <w:rPr>
          <w:u w:val="single"/>
        </w:rPr>
        <w:tab/>
      </w:r>
    </w:p>
    <w:p w:rsidR="005D40BE" w:rsidRDefault="005D40BE" w:rsidP="005D40BE">
      <w:pPr>
        <w:widowControl w:val="0"/>
        <w:tabs>
          <w:tab w:val="right" w:pos="1008"/>
          <w:tab w:val="left" w:pos="1152"/>
          <w:tab w:val="left" w:pos="1872"/>
          <w:tab w:val="left" w:pos="9187"/>
        </w:tabs>
        <w:ind w:left="2088" w:hanging="2088"/>
        <w:jc w:val="left"/>
      </w:pPr>
      <w:r>
        <w:tab/>
        <w:t>2/14/2017</w:t>
      </w:r>
      <w:r>
        <w:tab/>
        <w:t>Senate</w:t>
      </w:r>
      <w:r>
        <w:tab/>
      </w:r>
      <w:r w:rsidRPr="00604A1D">
        <w:t>Introduced and read first time (</w:t>
      </w:r>
      <w:hyperlink r:id="rId7" w:history="1">
        <w:r w:rsidRPr="00604A1D">
          <w:rPr>
            <w:rStyle w:val="Hyperlink"/>
          </w:rPr>
          <w:t>Senate Journal</w:t>
        </w:r>
        <w:r w:rsidRPr="00604A1D">
          <w:rPr>
            <w:rStyle w:val="Hyperlink"/>
          </w:rPr>
          <w:noBreakHyphen/>
          <w:t>page 10</w:t>
        </w:r>
      </w:hyperlink>
      <w:r w:rsidRPr="00604A1D">
        <w:t>)</w:t>
      </w:r>
    </w:p>
    <w:p w:rsidR="005D40BE" w:rsidRDefault="005D40BE" w:rsidP="005D40BE">
      <w:pPr>
        <w:widowControl w:val="0"/>
        <w:tabs>
          <w:tab w:val="right" w:pos="1008"/>
          <w:tab w:val="left" w:pos="1152"/>
          <w:tab w:val="left" w:pos="1872"/>
          <w:tab w:val="left" w:pos="9187"/>
        </w:tabs>
        <w:ind w:left="2088" w:hanging="2088"/>
        <w:jc w:val="left"/>
      </w:pPr>
      <w:r>
        <w:tab/>
        <w:t>2/14/2017</w:t>
      </w:r>
      <w:r>
        <w:tab/>
        <w:t>Senate</w:t>
      </w:r>
      <w:r>
        <w:tab/>
      </w:r>
      <w:r w:rsidRPr="00604A1D">
        <w:t>R</w:t>
      </w:r>
      <w:r>
        <w:t xml:space="preserve">eferred to Committee on </w:t>
      </w:r>
      <w:r w:rsidRPr="00604A1D">
        <w:rPr>
          <w:b/>
        </w:rPr>
        <w:t>Finance</w:t>
      </w:r>
      <w:r>
        <w:t xml:space="preserve"> </w:t>
      </w:r>
      <w:r w:rsidRPr="00604A1D">
        <w:t>(</w:t>
      </w:r>
      <w:hyperlink r:id="rId8" w:history="1">
        <w:r w:rsidRPr="00604A1D">
          <w:rPr>
            <w:rStyle w:val="Hyperlink"/>
          </w:rPr>
          <w:t>Senate Journal</w:t>
        </w:r>
        <w:r w:rsidRPr="00604A1D">
          <w:rPr>
            <w:rStyle w:val="Hyperlink"/>
          </w:rPr>
          <w:noBreakHyphen/>
          <w:t>page 10</w:t>
        </w:r>
      </w:hyperlink>
      <w:r w:rsidRPr="00604A1D">
        <w:t>)</w:t>
      </w:r>
    </w:p>
    <w:p w:rsidR="005D40BE" w:rsidRDefault="005D40BE" w:rsidP="005D40BE">
      <w:pPr>
        <w:widowControl w:val="0"/>
        <w:tabs>
          <w:tab w:val="right" w:pos="1008"/>
          <w:tab w:val="left" w:pos="1152"/>
          <w:tab w:val="left" w:pos="1872"/>
          <w:tab w:val="left" w:pos="9187"/>
        </w:tabs>
        <w:ind w:left="2088" w:hanging="2088"/>
        <w:jc w:val="left"/>
      </w:pPr>
      <w:r>
        <w:tab/>
        <w:t>2/28/2018</w:t>
      </w:r>
      <w:r>
        <w:tab/>
        <w:t>Senate</w:t>
      </w:r>
      <w:r>
        <w:tab/>
      </w:r>
      <w:r w:rsidRPr="00604A1D">
        <w:t>Committee r</w:t>
      </w:r>
      <w:r>
        <w:t xml:space="preserve">eport: Favorable with amendment </w:t>
      </w:r>
      <w:r w:rsidRPr="00604A1D">
        <w:rPr>
          <w:b/>
        </w:rPr>
        <w:t>Finance</w:t>
      </w:r>
      <w:r w:rsidRPr="00604A1D">
        <w:t xml:space="preserve"> (</w:t>
      </w:r>
      <w:hyperlink r:id="rId9" w:history="1">
        <w:r w:rsidRPr="00604A1D">
          <w:rPr>
            <w:rStyle w:val="Hyperlink"/>
          </w:rPr>
          <w:t>Senate Journal</w:t>
        </w:r>
        <w:r w:rsidRPr="00604A1D">
          <w:rPr>
            <w:rStyle w:val="Hyperlink"/>
          </w:rPr>
          <w:noBreakHyphen/>
          <w:t>page 23</w:t>
        </w:r>
      </w:hyperlink>
      <w:r w:rsidRPr="00604A1D">
        <w:t>)</w:t>
      </w:r>
    </w:p>
    <w:p w:rsidR="005D40BE" w:rsidRDefault="005D40BE" w:rsidP="005D40BE">
      <w:pPr>
        <w:widowControl w:val="0"/>
        <w:tabs>
          <w:tab w:val="right" w:pos="1008"/>
          <w:tab w:val="left" w:pos="1152"/>
          <w:tab w:val="left" w:pos="1872"/>
          <w:tab w:val="left" w:pos="9187"/>
        </w:tabs>
        <w:ind w:left="2088" w:hanging="2088"/>
        <w:jc w:val="left"/>
      </w:pPr>
      <w:r>
        <w:tab/>
        <w:t>3/29/2018</w:t>
      </w:r>
      <w:r>
        <w:tab/>
        <w:t>Senate</w:t>
      </w:r>
      <w:r>
        <w:tab/>
      </w:r>
      <w:r w:rsidRPr="00604A1D">
        <w:t>Read second time (</w:t>
      </w:r>
      <w:hyperlink r:id="rId10" w:history="1">
        <w:r w:rsidRPr="00604A1D">
          <w:rPr>
            <w:rStyle w:val="Hyperlink"/>
          </w:rPr>
          <w:t>Senate Journal</w:t>
        </w:r>
        <w:r w:rsidRPr="00604A1D">
          <w:rPr>
            <w:rStyle w:val="Hyperlink"/>
          </w:rPr>
          <w:noBreakHyphen/>
          <w:t>page 40</w:t>
        </w:r>
      </w:hyperlink>
      <w:r w:rsidRPr="00604A1D">
        <w:t>)</w:t>
      </w:r>
    </w:p>
    <w:p w:rsidR="005D40BE" w:rsidRDefault="005D40BE" w:rsidP="005D40BE">
      <w:pPr>
        <w:widowControl w:val="0"/>
        <w:tabs>
          <w:tab w:val="right" w:pos="1008"/>
          <w:tab w:val="left" w:pos="1152"/>
          <w:tab w:val="left" w:pos="1872"/>
          <w:tab w:val="left" w:pos="9187"/>
        </w:tabs>
        <w:ind w:left="2088" w:hanging="2088"/>
        <w:jc w:val="left"/>
      </w:pPr>
      <w:r>
        <w:tab/>
        <w:t>4/9/2018</w:t>
      </w:r>
      <w:r>
        <w:tab/>
        <w:t>Senate</w:t>
      </w:r>
      <w:r>
        <w:tab/>
      </w:r>
      <w:r w:rsidRPr="00604A1D">
        <w:t>Committee Amendment Adopted (</w:t>
      </w:r>
      <w:hyperlink r:id="rId11" w:history="1">
        <w:r w:rsidRPr="00604A1D">
          <w:rPr>
            <w:rStyle w:val="Hyperlink"/>
          </w:rPr>
          <w:t>Senate Journal</w:t>
        </w:r>
        <w:r w:rsidRPr="00604A1D">
          <w:rPr>
            <w:rStyle w:val="Hyperlink"/>
          </w:rPr>
          <w:noBreakHyphen/>
          <w:t>page 34</w:t>
        </w:r>
      </w:hyperlink>
      <w:r w:rsidRPr="00604A1D">
        <w:t>)</w:t>
      </w:r>
    </w:p>
    <w:p w:rsidR="005D40BE" w:rsidRDefault="005D40BE" w:rsidP="005D40BE">
      <w:pPr>
        <w:widowControl w:val="0"/>
        <w:tabs>
          <w:tab w:val="right" w:pos="1008"/>
          <w:tab w:val="left" w:pos="1152"/>
          <w:tab w:val="left" w:pos="1872"/>
          <w:tab w:val="left" w:pos="9187"/>
        </w:tabs>
        <w:ind w:left="2088" w:hanging="2088"/>
        <w:jc w:val="left"/>
      </w:pPr>
      <w:r>
        <w:tab/>
        <w:t>4/9/2018</w:t>
      </w:r>
      <w:r>
        <w:tab/>
        <w:t>Senate</w:t>
      </w:r>
      <w:r>
        <w:tab/>
      </w:r>
      <w:r w:rsidRPr="00604A1D">
        <w:t>Re</w:t>
      </w:r>
      <w:r>
        <w:t xml:space="preserve">ad third time and sent to House </w:t>
      </w:r>
      <w:r w:rsidRPr="00604A1D">
        <w:t>(</w:t>
      </w:r>
      <w:hyperlink r:id="rId12" w:history="1">
        <w:r w:rsidRPr="00604A1D">
          <w:rPr>
            <w:rStyle w:val="Hyperlink"/>
          </w:rPr>
          <w:t>Senate Journal</w:t>
        </w:r>
        <w:r w:rsidRPr="00604A1D">
          <w:rPr>
            <w:rStyle w:val="Hyperlink"/>
          </w:rPr>
          <w:noBreakHyphen/>
          <w:t>page 34</w:t>
        </w:r>
      </w:hyperlink>
      <w:r w:rsidRPr="00604A1D">
        <w:t>)</w:t>
      </w:r>
    </w:p>
    <w:p w:rsidR="005D40BE" w:rsidRDefault="005D40BE" w:rsidP="005D40BE">
      <w:pPr>
        <w:widowControl w:val="0"/>
        <w:tabs>
          <w:tab w:val="right" w:pos="1008"/>
          <w:tab w:val="left" w:pos="1152"/>
          <w:tab w:val="left" w:pos="1872"/>
          <w:tab w:val="left" w:pos="9187"/>
        </w:tabs>
        <w:ind w:left="2088" w:hanging="2088"/>
        <w:jc w:val="left"/>
      </w:pPr>
      <w:r>
        <w:tab/>
        <w:t>4/9/2018</w:t>
      </w:r>
      <w:r>
        <w:tab/>
        <w:t>Senate</w:t>
      </w:r>
      <w:r>
        <w:tab/>
      </w:r>
      <w:r w:rsidRPr="00604A1D">
        <w:t>Roll call Ayes</w:t>
      </w:r>
      <w:r>
        <w:noBreakHyphen/>
      </w:r>
      <w:r w:rsidRPr="00604A1D">
        <w:t>39  Nays</w:t>
      </w:r>
      <w:r>
        <w:noBreakHyphen/>
      </w:r>
      <w:r w:rsidRPr="00604A1D">
        <w:t>0 (</w:t>
      </w:r>
      <w:hyperlink r:id="rId13" w:history="1">
        <w:r w:rsidRPr="00604A1D">
          <w:rPr>
            <w:rStyle w:val="Hyperlink"/>
          </w:rPr>
          <w:t>Senate Journal</w:t>
        </w:r>
        <w:r w:rsidRPr="00604A1D">
          <w:rPr>
            <w:rStyle w:val="Hyperlink"/>
          </w:rPr>
          <w:noBreakHyphen/>
          <w:t>page 34</w:t>
        </w:r>
      </w:hyperlink>
      <w:r w:rsidRPr="00604A1D">
        <w:t>)</w:t>
      </w:r>
    </w:p>
    <w:p w:rsidR="005D40BE" w:rsidRDefault="005D40BE" w:rsidP="005D40BE">
      <w:pPr>
        <w:widowControl w:val="0"/>
        <w:tabs>
          <w:tab w:val="right" w:pos="1008"/>
          <w:tab w:val="left" w:pos="1152"/>
          <w:tab w:val="left" w:pos="1872"/>
          <w:tab w:val="left" w:pos="9187"/>
        </w:tabs>
        <w:ind w:left="2088" w:hanging="2088"/>
        <w:jc w:val="left"/>
      </w:pPr>
      <w:r>
        <w:tab/>
        <w:t>4/10/2018</w:t>
      </w:r>
      <w:r>
        <w:tab/>
        <w:t>House</w:t>
      </w:r>
      <w:r>
        <w:tab/>
      </w:r>
      <w:r w:rsidRPr="00604A1D">
        <w:t>Introduced and read first time (</w:t>
      </w:r>
      <w:hyperlink r:id="rId14" w:history="1">
        <w:r w:rsidRPr="00604A1D">
          <w:rPr>
            <w:rStyle w:val="Hyperlink"/>
          </w:rPr>
          <w:t>House Journal</w:t>
        </w:r>
        <w:r w:rsidRPr="00604A1D">
          <w:rPr>
            <w:rStyle w:val="Hyperlink"/>
          </w:rPr>
          <w:noBreakHyphen/>
          <w:t>page 8</w:t>
        </w:r>
      </w:hyperlink>
      <w:r w:rsidRPr="00604A1D">
        <w:t>)</w:t>
      </w:r>
    </w:p>
    <w:p w:rsidR="005D40BE" w:rsidRDefault="005D40BE" w:rsidP="005D40BE">
      <w:pPr>
        <w:widowControl w:val="0"/>
        <w:tabs>
          <w:tab w:val="right" w:pos="1008"/>
          <w:tab w:val="left" w:pos="1152"/>
          <w:tab w:val="left" w:pos="1872"/>
          <w:tab w:val="left" w:pos="9187"/>
        </w:tabs>
        <w:ind w:left="2088" w:hanging="2088"/>
        <w:jc w:val="left"/>
      </w:pPr>
      <w:r>
        <w:tab/>
        <w:t>4/10/2018</w:t>
      </w:r>
      <w:r>
        <w:tab/>
        <w:t>House</w:t>
      </w:r>
      <w:r>
        <w:tab/>
      </w:r>
      <w:r w:rsidRPr="00604A1D">
        <w:t>Referred</w:t>
      </w:r>
      <w:r>
        <w:t xml:space="preserve"> to Committee on </w:t>
      </w:r>
      <w:r w:rsidRPr="00604A1D">
        <w:rPr>
          <w:b/>
        </w:rPr>
        <w:t>Ways and Means</w:t>
      </w:r>
      <w:r>
        <w:t xml:space="preserve"> </w:t>
      </w:r>
      <w:r w:rsidRPr="00604A1D">
        <w:t>(</w:t>
      </w:r>
      <w:hyperlink r:id="rId15" w:history="1">
        <w:r w:rsidRPr="00604A1D">
          <w:rPr>
            <w:rStyle w:val="Hyperlink"/>
          </w:rPr>
          <w:t>House Journal</w:t>
        </w:r>
        <w:r w:rsidRPr="00604A1D">
          <w:rPr>
            <w:rStyle w:val="Hyperlink"/>
          </w:rPr>
          <w:noBreakHyphen/>
          <w:t>page 8</w:t>
        </w:r>
      </w:hyperlink>
      <w:r w:rsidRPr="00604A1D">
        <w:t>)</w:t>
      </w:r>
    </w:p>
    <w:p w:rsidR="005D40BE" w:rsidRDefault="005D40BE" w:rsidP="005D40BE">
      <w:pPr>
        <w:widowControl w:val="0"/>
        <w:tabs>
          <w:tab w:val="right" w:pos="1008"/>
          <w:tab w:val="left" w:pos="1152"/>
          <w:tab w:val="left" w:pos="1872"/>
          <w:tab w:val="left" w:pos="9187"/>
        </w:tabs>
        <w:ind w:left="2088" w:hanging="2088"/>
        <w:jc w:val="left"/>
      </w:pPr>
    </w:p>
    <w:p w:rsidR="00553917" w:rsidRDefault="00553917" w:rsidP="005539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553917">
          <w:rPr>
            <w:rStyle w:val="Hyperlink"/>
          </w:rPr>
          <w:t>legislative information</w:t>
        </w:r>
      </w:hyperlink>
      <w:r>
        <w:t xml:space="preserve"> at the website</w:t>
      </w:r>
    </w:p>
    <w:p w:rsidR="00553917" w:rsidRDefault="00553917" w:rsidP="00553917">
      <w:pPr>
        <w:widowControl w:val="0"/>
        <w:tabs>
          <w:tab w:val="right" w:pos="1008"/>
          <w:tab w:val="left" w:pos="1152"/>
          <w:tab w:val="left" w:pos="1872"/>
          <w:tab w:val="left" w:pos="9187"/>
        </w:tabs>
        <w:ind w:left="2088" w:hanging="2088"/>
        <w:jc w:val="left"/>
      </w:pPr>
    </w:p>
    <w:p w:rsidR="00553917" w:rsidRPr="00553917" w:rsidRDefault="00553917" w:rsidP="00553917">
      <w:pPr>
        <w:widowControl w:val="0"/>
        <w:tabs>
          <w:tab w:val="right" w:pos="1008"/>
          <w:tab w:val="left" w:pos="1152"/>
          <w:tab w:val="left" w:pos="1872"/>
          <w:tab w:val="left" w:pos="9187"/>
        </w:tabs>
        <w:ind w:left="2088" w:hanging="2088"/>
        <w:jc w:val="left"/>
      </w:pPr>
    </w:p>
    <w:p w:rsidR="00553917" w:rsidRDefault="00553917" w:rsidP="00553917">
      <w:pPr>
        <w:widowControl w:val="0"/>
        <w:jc w:val="left"/>
      </w:pPr>
      <w:r w:rsidRPr="00553917">
        <w:rPr>
          <w:b/>
        </w:rPr>
        <w:t>VERSIONS OF THIS BILL</w:t>
      </w:r>
    </w:p>
    <w:p w:rsidR="00553917" w:rsidRDefault="00553917" w:rsidP="00553917">
      <w:pPr>
        <w:widowControl w:val="0"/>
        <w:jc w:val="left"/>
      </w:pPr>
    </w:p>
    <w:p w:rsidR="00553917" w:rsidRDefault="00050B3C" w:rsidP="00553917">
      <w:pPr>
        <w:widowControl w:val="0"/>
        <w:jc w:val="left"/>
      </w:pPr>
      <w:hyperlink r:id="rId17" w:history="1">
        <w:r w:rsidR="00553917">
          <w:rPr>
            <w:rStyle w:val="Hyperlink"/>
          </w:rPr>
          <w:t>2/14/2017</w:t>
        </w:r>
      </w:hyperlink>
    </w:p>
    <w:p w:rsidR="00553917" w:rsidRDefault="00050B3C" w:rsidP="00553917">
      <w:hyperlink r:id="rId18" w:history="1">
        <w:r w:rsidR="0073053F" w:rsidRPr="0073053F">
          <w:rPr>
            <w:rStyle w:val="Hyperlink"/>
          </w:rPr>
          <w:t>2/28/2018</w:t>
        </w:r>
      </w:hyperlink>
    </w:p>
    <w:p w:rsidR="0073053F" w:rsidRDefault="00050B3C" w:rsidP="00553917">
      <w:hyperlink r:id="rId19" w:history="1">
        <w:r w:rsidR="001E0F40" w:rsidRPr="001E0F40">
          <w:rPr>
            <w:rStyle w:val="Hyperlink"/>
          </w:rPr>
          <w:t>4/9/2018</w:t>
        </w:r>
      </w:hyperlink>
    </w:p>
    <w:p w:rsidR="001E0F40" w:rsidRDefault="001E0F40" w:rsidP="00553917"/>
    <w:p w:rsidR="00553917" w:rsidRDefault="00553917" w:rsidP="00553917">
      <w:pPr>
        <w:sectPr w:rsidR="00553917" w:rsidSect="00553917">
          <w:pgSz w:w="12240" w:h="15840" w:code="1"/>
          <w:pgMar w:top="1080" w:right="1440" w:bottom="1080" w:left="1440" w:header="720" w:footer="720" w:gutter="0"/>
          <w:cols w:space="720"/>
          <w:noEndnote/>
          <w:docGrid w:linePitch="360"/>
        </w:sectPr>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2018</w:t>
      </w: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Pr="00543E03" w:rsidRDefault="001E0F40" w:rsidP="00543E03">
      <w:pPr>
        <w:tabs>
          <w:tab w:val="right" w:pos="5933"/>
        </w:tabs>
        <w:suppressAutoHyphens/>
      </w:pPr>
      <w:r>
        <w:tab/>
      </w:r>
      <w:r>
        <w:rPr>
          <w:b/>
          <w:sz w:val="36"/>
        </w:rPr>
        <w:t>S. 412</w:t>
      </w: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Campbell, Massey, J. Matthews, Shealy, Gambrell, Nicholson, Williams, Grooms, Allen, Talley, Rice and Turner</w:t>
      </w: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4/9/18--S.</w:t>
      </w: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1E0F40" w:rsidRPr="00543E03" w:rsidRDefault="001E0F40"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Pr="00543E03" w:rsidRDefault="001E0F40"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F40" w:rsidSect="00543E0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Pr="00325348" w:rsidRDefault="001E0F40" w:rsidP="009C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E0F40" w:rsidRDefault="001E0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1B96">
        <w:rPr>
          <w:color w:val="000000" w:themeColor="text1"/>
          <w:u w:color="000000" w:themeColor="text1"/>
        </w:rPr>
        <w:t>TO AMEND SECTION 12</w:t>
      </w:r>
      <w:r>
        <w:rPr>
          <w:color w:val="000000" w:themeColor="text1"/>
          <w:u w:color="000000" w:themeColor="text1"/>
        </w:rPr>
        <w:noBreakHyphen/>
      </w:r>
      <w:r w:rsidRPr="00971B96">
        <w:rPr>
          <w:color w:val="000000" w:themeColor="text1"/>
          <w:u w:color="000000" w:themeColor="text1"/>
        </w:rPr>
        <w:t>6</w:t>
      </w:r>
      <w:r>
        <w:rPr>
          <w:color w:val="000000" w:themeColor="text1"/>
          <w:u w:color="000000" w:themeColor="text1"/>
        </w:rPr>
        <w:noBreakHyphen/>
      </w:r>
      <w:r w:rsidRPr="00971B96">
        <w:rPr>
          <w:color w:val="000000" w:themeColor="text1"/>
          <w:u w:color="000000" w:themeColor="text1"/>
        </w:rPr>
        <w:t>3530, CODE OF LAWS OF SOUTH CAROLINA, 1976, RELATING TO COMMUNITY DEVELOPMENT TAX CREDITS, SO AS TO INCREASE THE TAX CREDIT FOR COMMUNITY DEVELOPMENT CORPORATIONS AND COMMUNITY DEVELOPMENT FINANCIAL INSTITUTIONS FROM THIRTY</w:t>
      </w:r>
      <w:r>
        <w:rPr>
          <w:color w:val="000000" w:themeColor="text1"/>
          <w:u w:color="000000" w:themeColor="text1"/>
        </w:rPr>
        <w:noBreakHyphen/>
      </w:r>
      <w:r w:rsidRPr="00971B96">
        <w:rPr>
          <w:color w:val="000000" w:themeColor="text1"/>
          <w:u w:color="000000" w:themeColor="text1"/>
        </w:rPr>
        <w:t>THREE PERCENT OF AMOUNTS INVESTED TO ONE</w:t>
      </w:r>
      <w:r>
        <w:rPr>
          <w:color w:val="000000" w:themeColor="text1"/>
          <w:u w:color="000000" w:themeColor="text1"/>
        </w:rPr>
        <w:noBreakHyphen/>
      </w:r>
      <w:r w:rsidRPr="00971B96">
        <w:rPr>
          <w:color w:val="000000" w:themeColor="text1"/>
          <w:u w:color="000000" w:themeColor="text1"/>
        </w:rPr>
        <w:t xml:space="preserve">HUNDRED PERCENT OF AMOUNTS INVESTED, TO </w:t>
      </w:r>
      <w:r>
        <w:rPr>
          <w:color w:val="000000" w:themeColor="text1"/>
          <w:u w:color="000000" w:themeColor="text1"/>
        </w:rPr>
        <w:t>DELETE AN AGGREGATE CREDIT PROVISION AND</w:t>
      </w:r>
      <w:r w:rsidRPr="00971B96">
        <w:rPr>
          <w:color w:val="000000" w:themeColor="text1"/>
          <w:u w:color="000000" w:themeColor="text1"/>
        </w:rPr>
        <w:t xml:space="preserve"> </w:t>
      </w:r>
      <w:r>
        <w:rPr>
          <w:color w:val="000000" w:themeColor="text1"/>
          <w:u w:color="000000" w:themeColor="text1"/>
        </w:rPr>
        <w:t xml:space="preserve">SET AN </w:t>
      </w:r>
      <w:r w:rsidRPr="00971B96">
        <w:rPr>
          <w:color w:val="000000" w:themeColor="text1"/>
          <w:u w:color="000000" w:themeColor="text1"/>
        </w:rPr>
        <w:t>ANNUAL LIMIT OF TAX CREDITS AT FIVE MILLION DOLLARS, TO ESTABLISH TAX CREDIT RESERVE ACCOUNTS FOR THE FIRST THREE QUARTERS OF EACH TAX YEAR SO AS TO AVOID THE DEPLETION OF CREDITS BY AN INDIVIDUAL TAXPAYER; TO DELETE THE PRO</w:t>
      </w:r>
      <w:r>
        <w:rPr>
          <w:color w:val="000000" w:themeColor="text1"/>
          <w:u w:color="000000" w:themeColor="text1"/>
        </w:rPr>
        <w:noBreakHyphen/>
      </w:r>
      <w:r w:rsidRPr="00971B96">
        <w:rPr>
          <w:color w:val="000000" w:themeColor="text1"/>
          <w:u w:color="000000" w:themeColor="text1"/>
        </w:rPr>
        <w:t>RATA DISTRIB</w:t>
      </w:r>
      <w:r>
        <w:rPr>
          <w:color w:val="000000" w:themeColor="text1"/>
          <w:u w:color="000000" w:themeColor="text1"/>
        </w:rPr>
        <w:t>UTION OF TAX CREDITS</w:t>
      </w:r>
      <w:r w:rsidRPr="00971B96">
        <w:rPr>
          <w:color w:val="000000" w:themeColor="text1"/>
          <w:u w:color="000000" w:themeColor="text1"/>
        </w:rPr>
        <w:t xml:space="preserve">, TO ALLOW FINANCIAL INSTITUTIONS WITH TAX LIABILITIES IN THIS STATE TO INVEST IN CERTIFIED COMMUNITY DEVELOPMENT CORPORATIONS FOR THE PURPOSE OF RECEIVING A TAX CREDIT, TO </w:t>
      </w:r>
      <w:r>
        <w:rPr>
          <w:color w:val="000000" w:themeColor="text1"/>
          <w:u w:color="000000" w:themeColor="text1"/>
        </w:rPr>
        <w:t>PROVIDE</w:t>
      </w:r>
      <w:r w:rsidRPr="00971B96">
        <w:rPr>
          <w:color w:val="000000" w:themeColor="text1"/>
          <w:u w:color="000000" w:themeColor="text1"/>
        </w:rPr>
        <w:t xml:space="preserve"> THAT RETURNS ON INVESTMENTS IN CERTIFIED COMMUNITY DEVELOPMENT CORPORATIONS AND CERTIFIED COMMUNITY DEVELOPMENT FINANCIAL INSTITUTIONS MAY NOT EXCEED THE TOTAL AMOUNT OF THE INITIAL INVESTMENT, TO QUALIFY THE SOUTH CAROLINA ASSOCIATION FOR COMMUNITY ECONOMIC DEVELOPMENT AS A COMMUNITY DEVELOPMENT CORPORATION AND TO QUALIFY THE SOUTH CAROLINA COMMUNITY CAPITAL ALLIANCE AS A COMMUNITY DEVELOPMENT FINANCIAL INSTITUTION; </w:t>
      </w:r>
      <w:r>
        <w:rPr>
          <w:color w:val="000000" w:themeColor="text1"/>
          <w:u w:color="000000" w:themeColor="text1"/>
        </w:rPr>
        <w:t xml:space="preserve">AND </w:t>
      </w:r>
      <w:r w:rsidRPr="00971B96">
        <w:rPr>
          <w:color w:val="000000" w:themeColor="text1"/>
          <w:u w:color="000000" w:themeColor="text1"/>
        </w:rPr>
        <w:t xml:space="preserve">TO </w:t>
      </w:r>
      <w:r>
        <w:rPr>
          <w:color w:val="000000" w:themeColor="text1"/>
          <w:u w:color="000000" w:themeColor="text1"/>
        </w:rPr>
        <w:t>AMEND SECTION 4 OF</w:t>
      </w:r>
      <w:r w:rsidRPr="00971B96">
        <w:rPr>
          <w:color w:val="000000" w:themeColor="text1"/>
          <w:u w:color="000000" w:themeColor="text1"/>
        </w:rPr>
        <w:t xml:space="preserve"> ACT </w:t>
      </w:r>
      <w:r>
        <w:rPr>
          <w:color w:val="000000" w:themeColor="text1"/>
          <w:u w:color="000000" w:themeColor="text1"/>
        </w:rPr>
        <w:t>314 OF 2000, AS AMENDED, RELATING TO COMMUNITY DEVELOPMENT CORPORATIONS AND FINANCIAL INSTITUTIONS, SO AS TO EXTEND THE PROVISIONS OF THE SOUTH CAROLINA COMMUNITY ECONOMIC DEVELOPMENT ACT UNTIL JUNE 30, 2027</w:t>
      </w:r>
      <w:r w:rsidRPr="00971B96">
        <w:rPr>
          <w:color w:val="000000" w:themeColor="text1"/>
          <w:u w:color="000000" w:themeColor="text1"/>
        </w:rPr>
        <w:t>.</w:t>
      </w:r>
    </w:p>
    <w:p w:rsidR="001E0F40" w:rsidRDefault="001E0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E0F40" w:rsidRDefault="001E0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Default="001E0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0F40" w:rsidRDefault="001E0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1.</w:t>
      </w:r>
      <w:r w:rsidRPr="0042216F">
        <w:tab/>
        <w:t>Section 12</w:t>
      </w:r>
      <w:r>
        <w:noBreakHyphen/>
      </w:r>
      <w:r w:rsidRPr="0042216F">
        <w:t>6</w:t>
      </w:r>
      <w:r>
        <w:noBreakHyphen/>
      </w:r>
      <w:r w:rsidRPr="0042216F">
        <w:t>3530(A), (B), (C), (D), (E), (F), and (L) of the 1976 Code is amended to read:</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tab/>
        <w:t>“</w:t>
      </w:r>
      <w:r w:rsidRPr="0042216F">
        <w:rPr>
          <w:color w:val="000000" w:themeColor="text1"/>
          <w:u w:color="000000" w:themeColor="text1"/>
        </w:rPr>
        <w:t>(A)</w:t>
      </w:r>
      <w:r w:rsidRPr="0042216F">
        <w:rPr>
          <w:color w:val="000000" w:themeColor="text1"/>
          <w:u w:color="000000" w:themeColor="text1"/>
        </w:rPr>
        <w:tab/>
        <w:t>A taxpayer may claim as a credit against his state income tax, bank tax, or premium tax liability thirty</w:t>
      </w:r>
      <w:r>
        <w:rPr>
          <w:color w:val="000000" w:themeColor="text1"/>
          <w:u w:color="000000" w:themeColor="text1"/>
        </w:rPr>
        <w:noBreakHyphen/>
      </w:r>
      <w:r w:rsidRPr="0042216F">
        <w:rPr>
          <w:color w:val="000000" w:themeColor="text1"/>
          <w:u w:color="000000" w:themeColor="text1"/>
        </w:rPr>
        <w:t xml:space="preserve">three percent of all </w:t>
      </w:r>
      <w:r w:rsidRPr="0042216F">
        <w:rPr>
          <w:strike/>
          <w:color w:val="000000" w:themeColor="text1"/>
          <w:u w:color="000000" w:themeColor="text1"/>
        </w:rPr>
        <w:t>amounts invested</w:t>
      </w:r>
      <w:r w:rsidRPr="0042216F">
        <w:rPr>
          <w:color w:val="000000" w:themeColor="text1"/>
        </w:rPr>
        <w:t xml:space="preserve"> </w:t>
      </w:r>
      <w:r w:rsidRPr="0042216F">
        <w:rPr>
          <w:color w:val="000000" w:themeColor="text1"/>
          <w:u w:val="single"/>
        </w:rPr>
        <w:t>equity investments</w:t>
      </w:r>
      <w:r w:rsidRPr="0042216F">
        <w:rPr>
          <w:color w:val="000000" w:themeColor="text1"/>
          <w:u w:color="000000" w:themeColor="text1"/>
        </w:rPr>
        <w:t xml:space="preserve"> in a </w:t>
      </w:r>
      <w:r w:rsidRPr="0042216F">
        <w:rPr>
          <w:color w:val="000000" w:themeColor="text1"/>
          <w:u w:val="single" w:color="000000" w:themeColor="text1"/>
        </w:rPr>
        <w:t>certified</w:t>
      </w:r>
      <w:r w:rsidRPr="0042216F">
        <w:rPr>
          <w:color w:val="000000" w:themeColor="text1"/>
          <w:u w:color="000000" w:themeColor="text1"/>
        </w:rPr>
        <w:t xml:space="preserve"> community development corporation or in a community development financial institution, as defined in Section 34</w:t>
      </w:r>
      <w:r>
        <w:rPr>
          <w:color w:val="000000" w:themeColor="text1"/>
          <w:u w:color="000000" w:themeColor="text1"/>
        </w:rPr>
        <w:noBreakHyphen/>
      </w:r>
      <w:r w:rsidRPr="0042216F">
        <w:rPr>
          <w:color w:val="000000" w:themeColor="text1"/>
          <w:u w:color="000000" w:themeColor="text1"/>
        </w:rPr>
        <w:t>43</w:t>
      </w:r>
      <w:r>
        <w:rPr>
          <w:color w:val="000000" w:themeColor="text1"/>
          <w:u w:color="000000" w:themeColor="text1"/>
        </w:rPr>
        <w:noBreakHyphen/>
      </w:r>
      <w:r w:rsidRPr="0042216F">
        <w:rPr>
          <w:color w:val="000000" w:themeColor="text1"/>
          <w:u w:color="000000" w:themeColor="text1"/>
        </w:rPr>
        <w:t xml:space="preserve">20(2) or (3).  </w:t>
      </w:r>
      <w:r w:rsidRPr="0042216F">
        <w:rPr>
          <w:color w:val="000000" w:themeColor="text1"/>
          <w:u w:val="single"/>
        </w:rPr>
        <w:t>A taxpayer that makes a cash donation to a certified community development corporation or community development financial institution may claim a credit equal to fifty percent of the donation.</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Pr>
          <w:color w:val="000000" w:themeColor="text1"/>
          <w:u w:color="000000" w:themeColor="text1"/>
        </w:rPr>
        <w:noBreakHyphen/>
      </w:r>
      <w:r w:rsidRPr="0042216F">
        <w:rPr>
          <w:color w:val="000000" w:themeColor="text1"/>
          <w:u w:color="000000" w:themeColor="text1"/>
        </w:rPr>
        <w:t>43</w:t>
      </w:r>
      <w:r>
        <w:rPr>
          <w:color w:val="000000" w:themeColor="text1"/>
          <w:u w:color="000000" w:themeColor="text1"/>
        </w:rPr>
        <w:noBreakHyphen/>
      </w:r>
      <w:r w:rsidRPr="0042216F">
        <w:rPr>
          <w:color w:val="000000" w:themeColor="text1"/>
          <w:u w:color="000000" w:themeColor="text1"/>
        </w:rPr>
        <w:t xml:space="preserve">20(2) or (3) and certifying that the credit taken or available to that taxpayer will not exceed the </w:t>
      </w:r>
      <w:r w:rsidRPr="0042216F">
        <w:rPr>
          <w:color w:val="000000" w:themeColor="text1"/>
          <w:u w:val="single" w:color="000000" w:themeColor="text1"/>
        </w:rPr>
        <w:t>annual</w:t>
      </w:r>
      <w:r w:rsidRPr="0042216F">
        <w:rPr>
          <w:color w:val="000000" w:themeColor="text1"/>
          <w:u w:color="000000" w:themeColor="text1"/>
        </w:rPr>
        <w:t xml:space="preserve"> aggregate </w:t>
      </w:r>
      <w:r w:rsidRPr="0042216F">
        <w:rPr>
          <w:strike/>
          <w:color w:val="000000" w:themeColor="text1"/>
          <w:u w:color="000000" w:themeColor="text1"/>
        </w:rPr>
        <w:t>five million</w:t>
      </w:r>
      <w:r w:rsidRPr="0042216F">
        <w:rPr>
          <w:color w:val="000000" w:themeColor="text1"/>
          <w:u w:color="000000" w:themeColor="text1"/>
        </w:rPr>
        <w:t xml:space="preserve"> dollar limitation </w:t>
      </w:r>
      <w:r w:rsidRPr="0042216F">
        <w:rPr>
          <w:strike/>
          <w:color w:val="000000" w:themeColor="text1"/>
          <w:u w:color="000000" w:themeColor="text1"/>
        </w:rPr>
        <w:t>of all those credits as</w:t>
      </w:r>
      <w:r w:rsidRPr="0042216F">
        <w:rPr>
          <w:color w:val="000000" w:themeColor="text1"/>
          <w:u w:color="000000" w:themeColor="text1"/>
        </w:rPr>
        <w:t xml:space="preserve"> provided in subsection (B) </w:t>
      </w:r>
      <w:r w:rsidRPr="0042216F">
        <w:rPr>
          <w:strike/>
          <w:color w:val="000000" w:themeColor="text1"/>
          <w:u w:color="000000" w:themeColor="text1"/>
        </w:rPr>
        <w:t>when added to the credits previously taken or available to other taxpayers making similar investments</w:t>
      </w:r>
      <w:r w:rsidRPr="0042216F">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1E0F40" w:rsidRPr="00E51934"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(B)</w:t>
      </w:r>
      <w:r w:rsidRPr="0042216F">
        <w:rPr>
          <w:color w:val="000000" w:themeColor="text1"/>
          <w:u w:color="000000" w:themeColor="text1"/>
        </w:rPr>
        <w:tab/>
        <w:t xml:space="preserve">The total amount of credits allowed pursuant to this section may not exceed in the aggregate </w:t>
      </w:r>
      <w:r w:rsidRPr="0042216F">
        <w:rPr>
          <w:strike/>
          <w:color w:val="000000" w:themeColor="text1"/>
          <w:u w:color="000000" w:themeColor="text1"/>
        </w:rPr>
        <w:t>five million dollars for all taxpayers and all</w:t>
      </w:r>
      <w:r w:rsidRPr="0042216F">
        <w:rPr>
          <w:strike/>
          <w:color w:val="000000" w:themeColor="text1"/>
        </w:rPr>
        <w:t xml:space="preserve"> calendar</w:t>
      </w:r>
      <w:r w:rsidRPr="0042216F">
        <w:rPr>
          <w:strike/>
          <w:color w:val="000000" w:themeColor="text1"/>
          <w:u w:color="000000" w:themeColor="text1"/>
        </w:rPr>
        <w:t xml:space="preserve"> years and one million dollars for all taxpayers in one calendar year</w:t>
      </w:r>
      <w:r w:rsidRPr="00E51934">
        <w:rPr>
          <w:strike/>
          <w:color w:val="000000" w:themeColor="text1"/>
          <w:u w:color="000000" w:themeColor="text1"/>
        </w:rPr>
        <w:t>.</w:t>
      </w:r>
      <w:r>
        <w:rPr>
          <w:color w:val="000000" w:themeColor="text1"/>
          <w:u w:val="single" w:color="000000" w:themeColor="text1"/>
        </w:rPr>
        <w:t>:</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(1)</w:t>
      </w:r>
      <w:r w:rsidRPr="0042216F">
        <w:rPr>
          <w:color w:val="000000" w:themeColor="text1"/>
        </w:rPr>
        <w:tab/>
      </w:r>
      <w:r w:rsidRPr="0042216F">
        <w:rPr>
          <w:color w:val="000000" w:themeColor="text1"/>
          <w:u w:val="single"/>
        </w:rPr>
        <w:t>one million dollars for all taxpayers in tax year 2018;</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(2)</w:t>
      </w:r>
      <w:r w:rsidRPr="0042216F">
        <w:rPr>
          <w:color w:val="000000" w:themeColor="text1"/>
        </w:rPr>
        <w:tab/>
      </w:r>
      <w:r w:rsidRPr="0042216F">
        <w:rPr>
          <w:color w:val="000000" w:themeColor="text1"/>
          <w:u w:val="single"/>
        </w:rPr>
        <w:t>two million dollars for all taxpayers in tax year 2019; and</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rPr>
        <w:tab/>
      </w:r>
      <w:r w:rsidRPr="0042216F">
        <w:rPr>
          <w:color w:val="000000" w:themeColor="text1"/>
        </w:rPr>
        <w:tab/>
      </w:r>
      <w:r w:rsidRPr="0042216F">
        <w:rPr>
          <w:color w:val="000000" w:themeColor="text1"/>
          <w:u w:val="single"/>
        </w:rPr>
        <w:t>(3)</w:t>
      </w:r>
      <w:r w:rsidRPr="0042216F">
        <w:rPr>
          <w:color w:val="000000" w:themeColor="text1"/>
        </w:rPr>
        <w:tab/>
      </w:r>
      <w:r w:rsidRPr="0042216F">
        <w:rPr>
          <w:color w:val="000000" w:themeColor="text1"/>
          <w:u w:val="single"/>
        </w:rPr>
        <w:t>three million dollars for all taxpayers in all tax years after 2019.</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(C)</w:t>
      </w:r>
      <w:r w:rsidRPr="0042216F">
        <w:rPr>
          <w:color w:val="000000" w:themeColor="text1"/>
          <w:u w:color="000000" w:themeColor="text1"/>
        </w:rPr>
        <w:tab/>
      </w:r>
      <w:r w:rsidRPr="0042216F">
        <w:rPr>
          <w:color w:val="000000" w:themeColor="text1"/>
          <w:u w:val="single" w:color="000000" w:themeColor="text1"/>
        </w:rPr>
        <w:t>The Department of Commerce shall authorize the tax credits each year on a first</w:t>
      </w:r>
      <w:r>
        <w:rPr>
          <w:color w:val="000000" w:themeColor="text1"/>
          <w:u w:val="single" w:color="000000" w:themeColor="text1"/>
        </w:rPr>
        <w:noBreakHyphen/>
      </w:r>
      <w:r w:rsidRPr="0042216F">
        <w:rPr>
          <w:color w:val="000000" w:themeColor="text1"/>
          <w:u w:val="single" w:color="000000" w:themeColor="text1"/>
        </w:rPr>
        <w:t>come, first</w:t>
      </w:r>
      <w:r>
        <w:rPr>
          <w:color w:val="000000" w:themeColor="text1"/>
          <w:u w:val="single" w:color="000000" w:themeColor="text1"/>
        </w:rPr>
        <w:noBreakHyphen/>
      </w:r>
      <w:r w:rsidRPr="0042216F">
        <w:rPr>
          <w:color w:val="000000" w:themeColor="text1"/>
          <w:u w:val="single" w:color="000000" w:themeColor="text1"/>
        </w:rPr>
        <w:t>served basis.</w:t>
      </w:r>
      <w:r w:rsidRPr="0042216F">
        <w:rPr>
          <w:color w:val="000000" w:themeColor="text1"/>
          <w:u w:color="000000" w:themeColor="text1"/>
        </w:rPr>
        <w:t xml:space="preserve">  A single community development corporation or community development financial institution may not receive more than twenty</w:t>
      </w:r>
      <w:r>
        <w:rPr>
          <w:color w:val="000000" w:themeColor="text1"/>
          <w:u w:color="000000" w:themeColor="text1"/>
        </w:rPr>
        <w:noBreakHyphen/>
      </w:r>
      <w:r w:rsidRPr="0042216F">
        <w:rPr>
          <w:color w:val="000000" w:themeColor="text1"/>
          <w:u w:color="000000" w:themeColor="text1"/>
        </w:rPr>
        <w:t xml:space="preserve">five percent of the total </w:t>
      </w:r>
      <w:r w:rsidRPr="0042216F">
        <w:rPr>
          <w:color w:val="000000" w:themeColor="text1"/>
          <w:u w:val="single" w:color="000000" w:themeColor="text1"/>
        </w:rPr>
        <w:t>annual</w:t>
      </w:r>
      <w:r w:rsidRPr="0042216F">
        <w:rPr>
          <w:color w:val="000000" w:themeColor="text1"/>
          <w:u w:color="000000" w:themeColor="text1"/>
        </w:rPr>
        <w:t xml:space="preserve"> tax credits authorized pursuant to this section</w:t>
      </w:r>
      <w:r w:rsidRPr="0042216F">
        <w:rPr>
          <w:strike/>
          <w:color w:val="000000" w:themeColor="text1"/>
          <w:u w:color="000000" w:themeColor="text1"/>
        </w:rPr>
        <w:t xml:space="preserve"> in any one calendar year</w:t>
      </w:r>
      <w:r w:rsidRPr="0042216F">
        <w:rPr>
          <w:color w:val="000000" w:themeColor="text1"/>
          <w:u w:color="000000" w:themeColor="text1"/>
        </w:rPr>
        <w:t xml:space="preserve">.  </w:t>
      </w:r>
      <w:r w:rsidRPr="0042216F">
        <w:rPr>
          <w:color w:val="000000" w:themeColor="text1"/>
          <w:u w:val="single" w:color="000000" w:themeColor="text1"/>
        </w:rPr>
        <w:t>Twenty</w:t>
      </w:r>
      <w:r>
        <w:rPr>
          <w:color w:val="000000" w:themeColor="text1"/>
          <w:u w:val="single" w:color="000000" w:themeColor="text1"/>
        </w:rPr>
        <w:noBreakHyphen/>
      </w:r>
      <w:r w:rsidRPr="0042216F">
        <w:rPr>
          <w:color w:val="000000" w:themeColor="text1"/>
          <w:u w:val="single" w:color="000000" w:themeColor="text1"/>
        </w:rPr>
        <w:t>five percent of annual tax credits must be held in a reserve account during the first three quarters of each tax year and made available exclusively to small, rural</w:t>
      </w:r>
      <w:r>
        <w:rPr>
          <w:color w:val="000000" w:themeColor="text1"/>
          <w:u w:val="single" w:color="000000" w:themeColor="text1"/>
        </w:rPr>
        <w:noBreakHyphen/>
      </w:r>
      <w:r w:rsidRPr="0042216F">
        <w:rPr>
          <w:color w:val="000000" w:themeColor="text1"/>
          <w:u w:val="single" w:color="000000" w:themeColor="text1"/>
        </w:rPr>
        <w:t>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(D)</w:t>
      </w:r>
      <w:r w:rsidRPr="0042216F">
        <w:rPr>
          <w:color w:val="000000" w:themeColor="text1"/>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42216F">
        <w:rPr>
          <w:strike/>
          <w:color w:val="000000" w:themeColor="text1"/>
          <w:u w:color="000000" w:themeColor="text1"/>
        </w:rPr>
        <w:t>subsection</w:t>
      </w:r>
      <w:r w:rsidRPr="0042216F">
        <w:rPr>
          <w:color w:val="000000" w:themeColor="text1"/>
          <w:u w:color="000000" w:themeColor="text1"/>
        </w:rPr>
        <w:t xml:space="preserve"> </w:t>
      </w:r>
      <w:r w:rsidRPr="0042216F">
        <w:rPr>
          <w:color w:val="000000" w:themeColor="text1"/>
          <w:u w:val="single" w:color="000000" w:themeColor="text1"/>
        </w:rPr>
        <w:t>subsections</w:t>
      </w:r>
      <w:r w:rsidRPr="0042216F">
        <w:rPr>
          <w:color w:val="000000" w:themeColor="text1"/>
          <w:u w:color="000000" w:themeColor="text1"/>
        </w:rPr>
        <w:t xml:space="preserve"> (A) </w:t>
      </w:r>
      <w:r w:rsidRPr="0042216F">
        <w:rPr>
          <w:color w:val="000000" w:themeColor="text1"/>
          <w:u w:val="single" w:color="000000" w:themeColor="text1"/>
        </w:rPr>
        <w:t>and (C)</w:t>
      </w:r>
      <w:r w:rsidRPr="0042216F">
        <w:rPr>
          <w:color w:val="000000" w:themeColor="text1"/>
          <w:u w:color="000000" w:themeColor="text1"/>
        </w:rPr>
        <w:t xml:space="preserve"> </w:t>
      </w:r>
      <w:r w:rsidRPr="0042216F">
        <w:rPr>
          <w:strike/>
          <w:color w:val="000000" w:themeColor="text1"/>
          <w:u w:color="000000" w:themeColor="text1"/>
        </w:rPr>
        <w:t>above</w:t>
      </w:r>
      <w:r w:rsidRPr="0042216F">
        <w:rPr>
          <w:color w:val="000000" w:themeColor="text1"/>
          <w:u w:color="000000" w:themeColor="text1"/>
        </w:rPr>
        <w:t>.</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2216F">
        <w:t>If the amount of the credit determined, pursuant to subsection (A), exceeds the taxpayer’s state tax liability for the applicable taxable year, the taxpayer may carry over the excess to the immediately succeeding taxable years. However, the credit carry</w:t>
      </w:r>
      <w:r>
        <w:noBreakHyphen/>
      </w:r>
      <w:r w:rsidRPr="0042216F">
        <w:t xml:space="preserve">over may not be used for a taxable year that begins on or after </w:t>
      </w:r>
      <w:r w:rsidRPr="0042216F">
        <w:rPr>
          <w:strike/>
        </w:rPr>
        <w:t>ten</w:t>
      </w:r>
      <w:r w:rsidRPr="0042216F">
        <w:t xml:space="preserve"> </w:t>
      </w:r>
      <w:r>
        <w:rPr>
          <w:u w:val="single"/>
        </w:rPr>
        <w:t>three</w:t>
      </w:r>
      <w:r>
        <w:t xml:space="preserve"> </w:t>
      </w:r>
      <w:r w:rsidRPr="0042216F">
        <w:t>years from the date of the acquisition of stock or other equity interest that is the basis for a credit pursuant to this section. The amount of the credit carry</w:t>
      </w:r>
      <w:r>
        <w:noBreakHyphen/>
      </w:r>
      <w:r w:rsidRPr="0042216F">
        <w:t>over from a taxable year must be reduced to the extent that the carry</w:t>
      </w:r>
      <w:r>
        <w:noBreakHyphen/>
      </w:r>
      <w:r w:rsidRPr="0042216F">
        <w:t>over is used by the taxpayer to obtain a credit provided for in this section for a later taxable year.</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(F)</w:t>
      </w:r>
      <w:r w:rsidRPr="0042216F">
        <w:rPr>
          <w:color w:val="000000" w:themeColor="text1"/>
          <w:u w:color="000000" w:themeColor="text1"/>
        </w:rPr>
        <w:tab/>
      </w:r>
      <w:r w:rsidRPr="0042216F">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42216F">
        <w:rPr>
          <w:color w:val="000000" w:themeColor="text1"/>
          <w:u w:color="000000" w:themeColor="text1"/>
        </w:rPr>
        <w:t xml:space="preserve"> </w:t>
      </w:r>
      <w:r w:rsidRPr="0042216F">
        <w:rPr>
          <w:color w:val="000000" w:themeColor="text1"/>
          <w:u w:val="single" w:color="000000" w:themeColor="text1"/>
        </w:rPr>
        <w:t>The department must not authorize any tax credits after the annual aggregate limitation set forth in subsection (B) has been reached</w:t>
      </w:r>
      <w:r w:rsidRPr="0042216F">
        <w:rPr>
          <w:color w:val="000000" w:themeColor="text1"/>
          <w:u w:color="000000" w:themeColor="text1"/>
        </w:rPr>
        <w:t>.</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(L)</w:t>
      </w:r>
      <w:r w:rsidRPr="0042216F">
        <w:rPr>
          <w:color w:val="000000" w:themeColor="text1"/>
          <w:u w:color="000000" w:themeColor="text1"/>
        </w:rPr>
        <w:tab/>
        <w:t xml:space="preserve">Banks and financial institutions </w:t>
      </w:r>
      <w:r w:rsidRPr="0042216F">
        <w:rPr>
          <w:strike/>
          <w:color w:val="000000" w:themeColor="text1"/>
          <w:u w:color="000000" w:themeColor="text1"/>
        </w:rPr>
        <w:t>chartered by the</w:t>
      </w:r>
      <w:r w:rsidRPr="0042216F">
        <w:rPr>
          <w:color w:val="000000" w:themeColor="text1"/>
          <w:u w:color="000000" w:themeColor="text1"/>
        </w:rPr>
        <w:t xml:space="preserve"> </w:t>
      </w:r>
      <w:r w:rsidRPr="0042216F">
        <w:rPr>
          <w:color w:val="000000" w:themeColor="text1"/>
          <w:u w:val="single" w:color="000000" w:themeColor="text1"/>
        </w:rPr>
        <w:t>with tax liabilities in this</w:t>
      </w:r>
      <w:r w:rsidRPr="0042216F">
        <w:rPr>
          <w:color w:val="000000" w:themeColor="text1"/>
          <w:u w:color="000000" w:themeColor="text1"/>
        </w:rPr>
        <w:t xml:space="preserve"> State </w:t>
      </w:r>
      <w:r w:rsidRPr="0042216F">
        <w:rPr>
          <w:strike/>
          <w:color w:val="000000" w:themeColor="text1"/>
          <w:u w:color="000000" w:themeColor="text1"/>
        </w:rPr>
        <w:t>of South Carolina</w:t>
      </w:r>
      <w:r w:rsidRPr="0042216F">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institution’s total capital and surplus.”</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16F">
        <w:rPr>
          <w:color w:val="000000" w:themeColor="text1"/>
          <w:u w:color="000000" w:themeColor="text1"/>
        </w:rPr>
        <w:t>SECTION</w:t>
      </w:r>
      <w:r w:rsidRPr="0042216F">
        <w:rPr>
          <w:color w:val="000000" w:themeColor="text1"/>
          <w:u w:color="000000" w:themeColor="text1"/>
        </w:rPr>
        <w:tab/>
        <w:t>2.</w:t>
      </w:r>
      <w:r w:rsidRPr="0042216F">
        <w:rPr>
          <w:color w:val="000000" w:themeColor="text1"/>
          <w:u w:color="000000" w:themeColor="text1"/>
        </w:rPr>
        <w:tab/>
      </w:r>
      <w:r w:rsidRPr="0042216F">
        <w:t>Section 12</w:t>
      </w:r>
      <w:r>
        <w:noBreakHyphen/>
      </w:r>
      <w:r w:rsidRPr="0042216F">
        <w:t>6</w:t>
      </w:r>
      <w:r>
        <w:noBreakHyphen/>
      </w:r>
      <w:r w:rsidRPr="0042216F">
        <w:t>3530 of the 1976 Code is amended by adding an appropriately lettered subsection at the end to read:</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  )</w:t>
      </w:r>
      <w:r w:rsidRPr="0042216F">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SECTION</w:t>
      </w:r>
      <w:r w:rsidRPr="0042216F">
        <w:rPr>
          <w:color w:val="000000" w:themeColor="text1"/>
          <w:u w:color="000000" w:themeColor="text1"/>
        </w:rPr>
        <w:tab/>
        <w:t>3.</w:t>
      </w:r>
      <w:r w:rsidRPr="0042216F">
        <w:rPr>
          <w:color w:val="000000" w:themeColor="text1"/>
          <w:u w:color="000000" w:themeColor="text1"/>
        </w:rPr>
        <w:tab/>
        <w:t>Section 4 of Act 314 of 2000, as last amended by Act 46 of 2015, is further amended to read:</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“SECTION</w:t>
      </w:r>
      <w:r w:rsidRPr="0042216F">
        <w:rPr>
          <w:color w:val="000000" w:themeColor="text1"/>
          <w:u w:color="000000" w:themeColor="text1"/>
        </w:rPr>
        <w:tab/>
        <w:t>4.</w:t>
      </w:r>
      <w:r w:rsidRPr="0042216F">
        <w:rPr>
          <w:color w:val="000000" w:themeColor="text1"/>
          <w:u w:color="000000" w:themeColor="text1"/>
        </w:rPr>
        <w:tab/>
      </w:r>
      <w:r w:rsidRPr="0042216F">
        <w:rPr>
          <w:color w:val="000000" w:themeColor="text1"/>
        </w:rPr>
        <w:t xml:space="preserve">Unless reauthorized by the General Assembly, the provisions of this act shall terminate on June 30, </w:t>
      </w:r>
      <w:r w:rsidRPr="0042216F">
        <w:rPr>
          <w:strike/>
          <w:color w:val="000000" w:themeColor="text1"/>
        </w:rPr>
        <w:t>2020</w:t>
      </w:r>
      <w:r w:rsidRPr="0042216F">
        <w:rPr>
          <w:color w:val="000000" w:themeColor="text1"/>
        </w:rPr>
        <w:t xml:space="preserve"> </w:t>
      </w:r>
      <w:r w:rsidRPr="0042216F">
        <w:rPr>
          <w:color w:val="000000" w:themeColor="text1"/>
          <w:u w:val="single"/>
        </w:rPr>
        <w:t>2023</w:t>
      </w:r>
      <w:r w:rsidRPr="004221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1E0F40" w:rsidRPr="0042216F"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F40" w:rsidRDefault="001E0F40"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4.</w:t>
      </w:r>
      <w:r w:rsidRPr="0042216F">
        <w:tab/>
        <w:t>This act takes effect January 1, 2018.</w:t>
      </w:r>
    </w:p>
    <w:p w:rsidR="001E0F40" w:rsidRDefault="001E0F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3917" w:rsidRDefault="00553917" w:rsidP="001E0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53917" w:rsidSect="00543E0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A24" w:rsidRDefault="00C50A24" w:rsidP="009F0C77">
      <w:r>
        <w:separator/>
      </w:r>
    </w:p>
  </w:endnote>
  <w:endnote w:type="continuationSeparator" w:id="0">
    <w:p w:rsidR="00C50A24" w:rsidRDefault="00C50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30A8AA-93CE-4B2D-85CC-7E61D0DF7167}"/>
    <w:embedBold r:id="rId2" w:fontKey="{AC028911-3843-4D39-B850-1116B25DA47F}"/>
  </w:font>
  <w:font w:name="Calibri">
    <w:panose1 w:val="020F0502020204030204"/>
    <w:charset w:val="00"/>
    <w:family w:val="swiss"/>
    <w:pitch w:val="variable"/>
    <w:sig w:usb0="E00002FF" w:usb1="4000ACFF" w:usb2="00000001" w:usb3="00000000" w:csb0="0000019F" w:csb1="00000000"/>
    <w:embedRegular r:id="rId3" w:fontKey="{4F9091CC-AC59-4230-92D1-36E412ED392F}"/>
  </w:font>
  <w:font w:name="Cambria">
    <w:panose1 w:val="02040503050406030204"/>
    <w:charset w:val="00"/>
    <w:family w:val="roman"/>
    <w:pitch w:val="variable"/>
    <w:sig w:usb0="E00002FF" w:usb1="400004FF" w:usb2="00000000" w:usb3="00000000" w:csb0="0000019F" w:csb1="00000000"/>
    <w:embedRegular r:id="rId4" w:fontKey="{3F40FB91-9AC5-4242-A4EF-0557B10840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F40" w:rsidRPr="009C03EF" w:rsidRDefault="001E0F40" w:rsidP="009C03EF">
    <w:pPr>
      <w:pStyle w:val="Footer"/>
      <w:tabs>
        <w:tab w:val="clear" w:pos="4680"/>
        <w:tab w:val="clear" w:pos="9360"/>
        <w:tab w:val="center" w:pos="2995"/>
      </w:tabs>
      <w:spacing w:before="120"/>
    </w:pPr>
    <w:r>
      <w:t>[412-</w:t>
    </w:r>
    <w:r>
      <w:fldChar w:fldCharType="begin"/>
    </w:r>
    <w:r>
      <w:instrText xml:space="preserve"> PAGE  \* MERGEFORMAT </w:instrText>
    </w:r>
    <w:r>
      <w:fldChar w:fldCharType="separate"/>
    </w:r>
    <w:r w:rsidR="005D40B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03" w:rsidRPr="009C03EF" w:rsidRDefault="001E0F40" w:rsidP="009C03EF">
    <w:pPr>
      <w:pStyle w:val="Footer"/>
      <w:tabs>
        <w:tab w:val="clear" w:pos="4680"/>
        <w:tab w:val="clear" w:pos="9360"/>
        <w:tab w:val="center" w:pos="2995"/>
      </w:tabs>
      <w:spacing w:before="120"/>
    </w:pPr>
    <w:r>
      <w:t>[412]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A24" w:rsidRDefault="00C50A24" w:rsidP="009F0C77">
      <w:r>
        <w:separator/>
      </w:r>
    </w:p>
  </w:footnote>
  <w:footnote w:type="continuationSeparator" w:id="0">
    <w:p w:rsidR="00C50A24" w:rsidRDefault="00C50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17DG17"/>
    <w:docVar w:name="CoverBillType" w:val="b"/>
    <w:docVar w:name="DocPath" w:val="L:\Council\bills\BBM\9617DG17.DOCX"/>
    <w:docVar w:name="dvBillNumber" w:val="412"/>
    <w:docVar w:name="dvBillNumberPrefix" w:val="S. "/>
    <w:docVar w:name="dvOriginalBody" w:val="Senate"/>
    <w:docVar w:name="dvSteno" w:val="BBM"/>
    <w:docVar w:name="NameofBody" w:val="s"/>
    <w:docVar w:name="vGroup2" w:val="Council"/>
  </w:docVars>
  <w:rsids>
    <w:rsidRoot w:val="00C50A24"/>
    <w:rsid w:val="000263D9"/>
    <w:rsid w:val="00026C9A"/>
    <w:rsid w:val="00064974"/>
    <w:rsid w:val="00094FEA"/>
    <w:rsid w:val="000965A1"/>
    <w:rsid w:val="000C487D"/>
    <w:rsid w:val="000E1785"/>
    <w:rsid w:val="000F39F2"/>
    <w:rsid w:val="001023A4"/>
    <w:rsid w:val="0010776B"/>
    <w:rsid w:val="00133E66"/>
    <w:rsid w:val="00134ACF"/>
    <w:rsid w:val="00144BEB"/>
    <w:rsid w:val="00144E15"/>
    <w:rsid w:val="00181D57"/>
    <w:rsid w:val="001A4A62"/>
    <w:rsid w:val="001A681E"/>
    <w:rsid w:val="001D08F2"/>
    <w:rsid w:val="001E0F40"/>
    <w:rsid w:val="002037CA"/>
    <w:rsid w:val="002047A2"/>
    <w:rsid w:val="002321B6"/>
    <w:rsid w:val="0023696B"/>
    <w:rsid w:val="00250967"/>
    <w:rsid w:val="002759C5"/>
    <w:rsid w:val="00277DEE"/>
    <w:rsid w:val="00280D88"/>
    <w:rsid w:val="00294ABE"/>
    <w:rsid w:val="002A3EB4"/>
    <w:rsid w:val="002C1997"/>
    <w:rsid w:val="002F19B9"/>
    <w:rsid w:val="00311A2A"/>
    <w:rsid w:val="00325348"/>
    <w:rsid w:val="0039166B"/>
    <w:rsid w:val="00393688"/>
    <w:rsid w:val="003D411E"/>
    <w:rsid w:val="003E3C1E"/>
    <w:rsid w:val="003E6148"/>
    <w:rsid w:val="003E7D04"/>
    <w:rsid w:val="00400EAA"/>
    <w:rsid w:val="0041760A"/>
    <w:rsid w:val="004203D7"/>
    <w:rsid w:val="004809EE"/>
    <w:rsid w:val="004B2A8B"/>
    <w:rsid w:val="00511EE9"/>
    <w:rsid w:val="00514614"/>
    <w:rsid w:val="00521E00"/>
    <w:rsid w:val="00553917"/>
    <w:rsid w:val="00577C6C"/>
    <w:rsid w:val="0058501B"/>
    <w:rsid w:val="00586C8C"/>
    <w:rsid w:val="005938C4"/>
    <w:rsid w:val="005C5AC4"/>
    <w:rsid w:val="005D40BE"/>
    <w:rsid w:val="0061228A"/>
    <w:rsid w:val="006215AA"/>
    <w:rsid w:val="006340D9"/>
    <w:rsid w:val="00643B8E"/>
    <w:rsid w:val="00653ECC"/>
    <w:rsid w:val="00665EBC"/>
    <w:rsid w:val="00680479"/>
    <w:rsid w:val="0069470D"/>
    <w:rsid w:val="006A476C"/>
    <w:rsid w:val="006C6A93"/>
    <w:rsid w:val="006E02F9"/>
    <w:rsid w:val="006F3F76"/>
    <w:rsid w:val="0073053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6DF3"/>
    <w:rsid w:val="008F4429"/>
    <w:rsid w:val="00932670"/>
    <w:rsid w:val="009352BB"/>
    <w:rsid w:val="00990668"/>
    <w:rsid w:val="009A02FE"/>
    <w:rsid w:val="009B397B"/>
    <w:rsid w:val="009C03EF"/>
    <w:rsid w:val="009F0C77"/>
    <w:rsid w:val="009F4DD1"/>
    <w:rsid w:val="00A64E80"/>
    <w:rsid w:val="00A741D9"/>
    <w:rsid w:val="00A85589"/>
    <w:rsid w:val="00A9741D"/>
    <w:rsid w:val="00AB0576"/>
    <w:rsid w:val="00AD4B17"/>
    <w:rsid w:val="00B26FA6"/>
    <w:rsid w:val="00B60FA4"/>
    <w:rsid w:val="00B741CB"/>
    <w:rsid w:val="00B87AF8"/>
    <w:rsid w:val="00B934F3"/>
    <w:rsid w:val="00BB6347"/>
    <w:rsid w:val="00BD2134"/>
    <w:rsid w:val="00C038D8"/>
    <w:rsid w:val="00C045DD"/>
    <w:rsid w:val="00C3136F"/>
    <w:rsid w:val="00C3483A"/>
    <w:rsid w:val="00C50A24"/>
    <w:rsid w:val="00C74E9D"/>
    <w:rsid w:val="00C82FD3"/>
    <w:rsid w:val="00CC6B7B"/>
    <w:rsid w:val="00CD3619"/>
    <w:rsid w:val="00CF4447"/>
    <w:rsid w:val="00D163DE"/>
    <w:rsid w:val="00D239F9"/>
    <w:rsid w:val="00D24C61"/>
    <w:rsid w:val="00D405E7"/>
    <w:rsid w:val="00D40DD2"/>
    <w:rsid w:val="00D41D56"/>
    <w:rsid w:val="00D6260D"/>
    <w:rsid w:val="00D6662B"/>
    <w:rsid w:val="00D90DEF"/>
    <w:rsid w:val="00D95A4D"/>
    <w:rsid w:val="00D95E2F"/>
    <w:rsid w:val="00D970A9"/>
    <w:rsid w:val="00DB3AC0"/>
    <w:rsid w:val="00DC6813"/>
    <w:rsid w:val="00DE68F0"/>
    <w:rsid w:val="00DF3845"/>
    <w:rsid w:val="00DF7E17"/>
    <w:rsid w:val="00EB00A2"/>
    <w:rsid w:val="00EB1BF3"/>
    <w:rsid w:val="00EC6978"/>
    <w:rsid w:val="00EF3EEE"/>
    <w:rsid w:val="00EF5E4A"/>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48018E-5750-473A-BCFB-576DAB912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3053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53917"/>
    <w:rPr>
      <w:color w:val="0000FF" w:themeColor="hyperlink"/>
      <w:u w:val="single"/>
    </w:rPr>
  </w:style>
  <w:style w:type="character" w:customStyle="1" w:styleId="Heading2Char">
    <w:name w:val="Heading 2 Char"/>
    <w:basedOn w:val="DefaultParagraphFont"/>
    <w:link w:val="Heading2"/>
    <w:uiPriority w:val="9"/>
    <w:rsid w:val="0073053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3053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4.docx" TargetMode="External"/><Relationship Id="rId13" Type="http://schemas.openxmlformats.org/officeDocument/2006/relationships/hyperlink" Target="file:///h:\sj\20180409.docx" TargetMode="External"/><Relationship Id="rId18" Type="http://schemas.openxmlformats.org/officeDocument/2006/relationships/hyperlink" Target="file:///p:\pprever\2017-18\412_2018022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170214.docx" TargetMode="External"/><Relationship Id="rId12" Type="http://schemas.openxmlformats.org/officeDocument/2006/relationships/hyperlink" Target="file:///h:\sj\20180409.docx" TargetMode="External"/><Relationship Id="rId17" Type="http://schemas.openxmlformats.org/officeDocument/2006/relationships/hyperlink" Target="file:///p:\pprever\2017-18\412_20170214.docx" TargetMode="External"/><Relationship Id="rId2" Type="http://schemas.openxmlformats.org/officeDocument/2006/relationships/styles" Target="styles.xml"/><Relationship Id="rId16" Type="http://schemas.openxmlformats.org/officeDocument/2006/relationships/hyperlink" Target="http://www.scstatehouse.gov/billsearch.php?billnumbers=412&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09.docx" TargetMode="External"/><Relationship Id="rId5" Type="http://schemas.openxmlformats.org/officeDocument/2006/relationships/footnotes" Target="footnotes.xml"/><Relationship Id="rId15" Type="http://schemas.openxmlformats.org/officeDocument/2006/relationships/hyperlink" Target="file:///h:\hj\20180410.docx" TargetMode="External"/><Relationship Id="rId23" Type="http://schemas.openxmlformats.org/officeDocument/2006/relationships/theme" Target="theme/theme1.xml"/><Relationship Id="rId10" Type="http://schemas.openxmlformats.org/officeDocument/2006/relationships/hyperlink" Target="file:///h:\sj\20180329.docx" TargetMode="External"/><Relationship Id="rId19" Type="http://schemas.openxmlformats.org/officeDocument/2006/relationships/hyperlink" Target="file:///p:\pprever\2017-18\412_20180409.docx" TargetMode="External"/><Relationship Id="rId4" Type="http://schemas.openxmlformats.org/officeDocument/2006/relationships/webSettings" Target="webSettings.xml"/><Relationship Id="rId9" Type="http://schemas.openxmlformats.org/officeDocument/2006/relationships/hyperlink" Target="file:///h:\sj\20180228.docx" TargetMode="External"/><Relationship Id="rId14" Type="http://schemas.openxmlformats.org/officeDocument/2006/relationships/hyperlink" Target="file:///h:\hj\201804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CA241-EA40-4EEB-8272-75734D58C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518B978B.dotm</Template>
  <TotalTime>0</TotalTime>
  <Pages>3</Pages>
  <Words>1512</Words>
  <Characters>8622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 Community development corporations and financial institutions - South Carolina Legislature Online</dc:title>
  <dc:subject/>
  <dc:creator>BRENDA MELTON</dc:creator>
  <cp:keywords/>
  <dc:description/>
  <cp:lastModifiedBy>S Volk</cp:lastModifiedBy>
  <cp:revision>2</cp:revision>
  <dcterms:created xsi:type="dcterms:W3CDTF">2018-04-11T13:54:00Z</dcterms:created>
  <dcterms:modified xsi:type="dcterms:W3CDTF">2018-04-11T13:54:00Z</dcterms:modified>
</cp:coreProperties>
</file>