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CE9" w:rsidRDefault="00754CE9" w:rsidP="00754CE9">
      <w:pPr>
        <w:widowControl w:val="0"/>
        <w:jc w:val="center"/>
      </w:pPr>
      <w:r w:rsidRPr="00754CE9">
        <w:rPr>
          <w:b/>
        </w:rPr>
        <w:t>South Carolina General Assembly</w:t>
      </w:r>
    </w:p>
    <w:p w:rsidR="00754CE9" w:rsidRDefault="00754CE9" w:rsidP="00754CE9">
      <w:pPr>
        <w:widowControl w:val="0"/>
        <w:jc w:val="center"/>
      </w:pPr>
      <w:r>
        <w:t>122nd Session, 2017-2018</w:t>
      </w:r>
    </w:p>
    <w:p w:rsidR="00754CE9" w:rsidRDefault="00754CE9" w:rsidP="00754CE9">
      <w:pPr>
        <w:widowControl w:val="0"/>
        <w:jc w:val="left"/>
      </w:pPr>
    </w:p>
    <w:p w:rsidR="00754CE9" w:rsidRDefault="00754CE9" w:rsidP="00754CE9">
      <w:pPr>
        <w:widowControl w:val="0"/>
        <w:jc w:val="left"/>
        <w:rPr>
          <w:b/>
        </w:rPr>
      </w:pPr>
      <w:r w:rsidRPr="00754CE9">
        <w:rPr>
          <w:b/>
        </w:rPr>
        <w:t>H. 4513</w:t>
      </w:r>
    </w:p>
    <w:p w:rsidR="00754CE9" w:rsidRDefault="00754CE9" w:rsidP="00754CE9">
      <w:pPr>
        <w:widowControl w:val="0"/>
        <w:jc w:val="left"/>
        <w:rPr>
          <w:b/>
        </w:rPr>
      </w:pPr>
    </w:p>
    <w:p w:rsidR="00754CE9" w:rsidRDefault="00754CE9" w:rsidP="00754CE9">
      <w:pPr>
        <w:widowControl w:val="0"/>
        <w:jc w:val="left"/>
      </w:pPr>
      <w:r w:rsidRPr="00754CE9">
        <w:rPr>
          <w:b/>
        </w:rPr>
        <w:t>STATUS INFORMATION</w:t>
      </w:r>
    </w:p>
    <w:p w:rsidR="00754CE9" w:rsidRDefault="00754CE9" w:rsidP="00754CE9">
      <w:pPr>
        <w:widowControl w:val="0"/>
        <w:jc w:val="left"/>
      </w:pPr>
    </w:p>
    <w:p w:rsidR="00754CE9" w:rsidRDefault="00754CE9" w:rsidP="00754CE9">
      <w:pPr>
        <w:widowControl w:val="0"/>
        <w:jc w:val="left"/>
      </w:pPr>
      <w:r>
        <w:t>General Bill</w:t>
      </w:r>
    </w:p>
    <w:p w:rsidR="00754CE9" w:rsidRDefault="00754CE9" w:rsidP="00754CE9">
      <w:pPr>
        <w:widowControl w:val="0"/>
        <w:jc w:val="left"/>
      </w:pPr>
      <w:r>
        <w:t>Sponsors: Rep. Bradley</w:t>
      </w:r>
    </w:p>
    <w:p w:rsidR="00754CE9" w:rsidRDefault="00754CE9" w:rsidP="00754CE9">
      <w:pPr>
        <w:widowControl w:val="0"/>
        <w:jc w:val="left"/>
      </w:pPr>
      <w:r>
        <w:t>Document Path: l:\council\bills\nbd\11168cz18.docx</w:t>
      </w:r>
    </w:p>
    <w:p w:rsidR="00754CE9" w:rsidRDefault="00754CE9" w:rsidP="00754CE9">
      <w:pPr>
        <w:widowControl w:val="0"/>
        <w:jc w:val="left"/>
      </w:pPr>
    </w:p>
    <w:p w:rsidR="00951E37" w:rsidRDefault="00951E37" w:rsidP="00754CE9">
      <w:pPr>
        <w:widowControl w:val="0"/>
        <w:jc w:val="left"/>
      </w:pPr>
      <w:r>
        <w:t>Introduced in the House on January 9, 2018</w:t>
      </w:r>
    </w:p>
    <w:p w:rsidR="00951E37" w:rsidRPr="00951E37" w:rsidRDefault="00951E37" w:rsidP="00754CE9">
      <w:pPr>
        <w:widowControl w:val="0"/>
        <w:jc w:val="left"/>
      </w:pPr>
      <w:r>
        <w:t xml:space="preserve">Currently residing in the House Committee on </w:t>
      </w:r>
      <w:r w:rsidRPr="00951E37">
        <w:rPr>
          <w:b/>
        </w:rPr>
        <w:t>Labor, Commerce and Industry</w:t>
      </w:r>
    </w:p>
    <w:p w:rsidR="00951E37" w:rsidRDefault="00951E37" w:rsidP="00754CE9">
      <w:pPr>
        <w:widowControl w:val="0"/>
        <w:jc w:val="left"/>
      </w:pPr>
    </w:p>
    <w:p w:rsidR="00754CE9" w:rsidRDefault="00754CE9" w:rsidP="00754CE9">
      <w:pPr>
        <w:widowControl w:val="0"/>
        <w:jc w:val="left"/>
      </w:pPr>
      <w:r>
        <w:t xml:space="preserve">Summary: </w:t>
      </w:r>
      <w:r w:rsidR="00BA384E">
        <w:t>Apartment owner's rights</w:t>
      </w:r>
    </w:p>
    <w:p w:rsidR="00754CE9" w:rsidRDefault="00754CE9" w:rsidP="00754CE9">
      <w:pPr>
        <w:widowControl w:val="0"/>
        <w:jc w:val="left"/>
      </w:pPr>
    </w:p>
    <w:p w:rsidR="00754CE9" w:rsidRDefault="00754CE9" w:rsidP="00754CE9">
      <w:pPr>
        <w:widowControl w:val="0"/>
        <w:jc w:val="left"/>
      </w:pPr>
    </w:p>
    <w:p w:rsidR="00754CE9" w:rsidRDefault="00754CE9" w:rsidP="00754CE9">
      <w:pPr>
        <w:widowControl w:val="0"/>
        <w:tabs>
          <w:tab w:val="center" w:pos="590"/>
          <w:tab w:val="center" w:pos="1440"/>
          <w:tab w:val="left" w:pos="1872"/>
          <w:tab w:val="left" w:pos="9187"/>
        </w:tabs>
        <w:jc w:val="left"/>
      </w:pPr>
      <w:r w:rsidRPr="00754CE9">
        <w:rPr>
          <w:b/>
        </w:rPr>
        <w:t>HISTORY OF LEGISLATIVE ACTIONS</w:t>
      </w:r>
    </w:p>
    <w:p w:rsidR="00754CE9" w:rsidRDefault="00754CE9" w:rsidP="00754CE9">
      <w:pPr>
        <w:widowControl w:val="0"/>
        <w:tabs>
          <w:tab w:val="center" w:pos="590"/>
          <w:tab w:val="center" w:pos="1440"/>
          <w:tab w:val="left" w:pos="1872"/>
          <w:tab w:val="left" w:pos="9187"/>
        </w:tabs>
        <w:jc w:val="left"/>
      </w:pPr>
    </w:p>
    <w:p w:rsidR="00754CE9" w:rsidRPr="00754CE9" w:rsidRDefault="00754CE9" w:rsidP="00754CE9">
      <w:pPr>
        <w:widowControl w:val="0"/>
        <w:tabs>
          <w:tab w:val="center" w:pos="590"/>
          <w:tab w:val="center" w:pos="1440"/>
          <w:tab w:val="left" w:pos="1872"/>
          <w:tab w:val="left" w:pos="9187"/>
        </w:tabs>
        <w:jc w:val="left"/>
      </w:pPr>
      <w:r w:rsidRPr="00754CE9">
        <w:rPr>
          <w:u w:val="single"/>
        </w:rPr>
        <w:tab/>
        <w:t>Date</w:t>
      </w:r>
      <w:r w:rsidRPr="00754CE9">
        <w:rPr>
          <w:u w:val="single"/>
        </w:rPr>
        <w:tab/>
        <w:t>Body</w:t>
      </w:r>
      <w:r w:rsidRPr="00754CE9">
        <w:rPr>
          <w:u w:val="single"/>
        </w:rPr>
        <w:tab/>
        <w:t>Action Description with journal page number</w:t>
      </w:r>
      <w:r w:rsidRPr="00754CE9">
        <w:rPr>
          <w:u w:val="single"/>
        </w:rPr>
        <w:tab/>
      </w:r>
    </w:p>
    <w:p w:rsidR="00577DA7" w:rsidRDefault="00577DA7" w:rsidP="00577DA7">
      <w:pPr>
        <w:widowControl w:val="0"/>
        <w:tabs>
          <w:tab w:val="right" w:pos="1008"/>
          <w:tab w:val="left" w:pos="1152"/>
          <w:tab w:val="left" w:pos="1872"/>
          <w:tab w:val="left" w:pos="9187"/>
        </w:tabs>
        <w:ind w:left="2088" w:hanging="2088"/>
        <w:jc w:val="left"/>
      </w:pPr>
      <w:r>
        <w:tab/>
        <w:t>12/13/2017</w:t>
      </w:r>
      <w:r>
        <w:tab/>
        <w:t>House</w:t>
      </w:r>
      <w:r>
        <w:tab/>
      </w:r>
      <w:r w:rsidRPr="0090053D">
        <w:t>Prefiled</w:t>
      </w:r>
    </w:p>
    <w:p w:rsidR="00577DA7" w:rsidRDefault="00577DA7" w:rsidP="00577DA7">
      <w:pPr>
        <w:widowControl w:val="0"/>
        <w:tabs>
          <w:tab w:val="right" w:pos="1008"/>
          <w:tab w:val="left" w:pos="1152"/>
          <w:tab w:val="left" w:pos="1872"/>
          <w:tab w:val="left" w:pos="9187"/>
        </w:tabs>
        <w:ind w:left="2088" w:hanging="2088"/>
        <w:jc w:val="left"/>
      </w:pPr>
      <w:r>
        <w:tab/>
        <w:t>12/13/2017</w:t>
      </w:r>
      <w:r>
        <w:tab/>
        <w:t>House</w:t>
      </w:r>
      <w:r>
        <w:tab/>
      </w:r>
      <w:r w:rsidRPr="0090053D">
        <w:t xml:space="preserve">Referred to Committee on </w:t>
      </w:r>
      <w:r w:rsidRPr="0090053D">
        <w:rPr>
          <w:b/>
        </w:rPr>
        <w:t>Labor, Commerce and Industry</w:t>
      </w:r>
    </w:p>
    <w:p w:rsidR="00577DA7" w:rsidRDefault="00577DA7" w:rsidP="00577DA7">
      <w:pPr>
        <w:widowControl w:val="0"/>
        <w:tabs>
          <w:tab w:val="right" w:pos="1008"/>
          <w:tab w:val="left" w:pos="1152"/>
          <w:tab w:val="left" w:pos="1872"/>
          <w:tab w:val="left" w:pos="9187"/>
        </w:tabs>
        <w:ind w:left="2088" w:hanging="2088"/>
        <w:jc w:val="left"/>
      </w:pPr>
      <w:r>
        <w:tab/>
        <w:t>1/9/2018</w:t>
      </w:r>
      <w:r>
        <w:tab/>
        <w:t>House</w:t>
      </w:r>
      <w:r>
        <w:tab/>
      </w:r>
      <w:r w:rsidRPr="0090053D">
        <w:t>Introduced and read first time (</w:t>
      </w:r>
      <w:hyperlink r:id="rId7" w:history="1">
        <w:r w:rsidRPr="0090053D">
          <w:rPr>
            <w:rStyle w:val="Hyperlink"/>
          </w:rPr>
          <w:t>House Journal</w:t>
        </w:r>
        <w:r w:rsidRPr="0090053D">
          <w:rPr>
            <w:rStyle w:val="Hyperlink"/>
          </w:rPr>
          <w:noBreakHyphen/>
          <w:t>page 139</w:t>
        </w:r>
      </w:hyperlink>
      <w:r w:rsidRPr="0090053D">
        <w:t>)</w:t>
      </w:r>
    </w:p>
    <w:p w:rsidR="00577DA7" w:rsidRDefault="00577DA7" w:rsidP="00577DA7">
      <w:pPr>
        <w:widowControl w:val="0"/>
        <w:tabs>
          <w:tab w:val="right" w:pos="1008"/>
          <w:tab w:val="left" w:pos="1152"/>
          <w:tab w:val="left" w:pos="1872"/>
          <w:tab w:val="left" w:pos="9187"/>
        </w:tabs>
        <w:ind w:left="2088" w:hanging="2088"/>
        <w:jc w:val="left"/>
      </w:pPr>
      <w:r>
        <w:tab/>
        <w:t>1/9/2018</w:t>
      </w:r>
      <w:r>
        <w:tab/>
        <w:t>House</w:t>
      </w:r>
      <w:r>
        <w:tab/>
      </w:r>
      <w:r w:rsidRPr="0090053D">
        <w:t>Referred to C</w:t>
      </w:r>
      <w:r>
        <w:t xml:space="preserve">ommittee on </w:t>
      </w:r>
      <w:r w:rsidRPr="0090053D">
        <w:rPr>
          <w:b/>
        </w:rPr>
        <w:t>Labor, Commerce and Industry</w:t>
      </w:r>
      <w:r w:rsidRPr="0090053D">
        <w:t xml:space="preserve"> (</w:t>
      </w:r>
      <w:hyperlink r:id="rId8" w:history="1">
        <w:r w:rsidRPr="0090053D">
          <w:rPr>
            <w:rStyle w:val="Hyperlink"/>
          </w:rPr>
          <w:t>House Journal</w:t>
        </w:r>
        <w:r w:rsidRPr="0090053D">
          <w:rPr>
            <w:rStyle w:val="Hyperlink"/>
          </w:rPr>
          <w:noBreakHyphen/>
          <w:t>page 139</w:t>
        </w:r>
      </w:hyperlink>
      <w:r w:rsidRPr="0090053D">
        <w:t>)</w:t>
      </w:r>
    </w:p>
    <w:p w:rsidR="00577DA7" w:rsidRDefault="00577DA7" w:rsidP="00577DA7">
      <w:pPr>
        <w:widowControl w:val="0"/>
        <w:tabs>
          <w:tab w:val="right" w:pos="1008"/>
          <w:tab w:val="left" w:pos="1152"/>
          <w:tab w:val="left" w:pos="1872"/>
          <w:tab w:val="left" w:pos="9187"/>
        </w:tabs>
        <w:ind w:left="2088" w:hanging="2088"/>
        <w:jc w:val="left"/>
      </w:pPr>
    </w:p>
    <w:p w:rsidR="00754CE9" w:rsidRDefault="00754CE9" w:rsidP="00754C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4CE9">
          <w:rPr>
            <w:rStyle w:val="Hyperlink"/>
          </w:rPr>
          <w:t>legislative information</w:t>
        </w:r>
      </w:hyperlink>
      <w:r>
        <w:t xml:space="preserve"> at the website</w:t>
      </w:r>
    </w:p>
    <w:p w:rsidR="00754CE9" w:rsidRDefault="00754CE9" w:rsidP="00754CE9">
      <w:pPr>
        <w:widowControl w:val="0"/>
        <w:tabs>
          <w:tab w:val="right" w:pos="1008"/>
          <w:tab w:val="left" w:pos="1152"/>
          <w:tab w:val="left" w:pos="1872"/>
          <w:tab w:val="left" w:pos="9187"/>
        </w:tabs>
        <w:ind w:left="2088" w:hanging="2088"/>
        <w:jc w:val="left"/>
      </w:pPr>
    </w:p>
    <w:p w:rsidR="00754CE9" w:rsidRPr="00754CE9" w:rsidRDefault="00754CE9" w:rsidP="00754CE9">
      <w:pPr>
        <w:widowControl w:val="0"/>
        <w:tabs>
          <w:tab w:val="right" w:pos="1008"/>
          <w:tab w:val="left" w:pos="1152"/>
          <w:tab w:val="left" w:pos="1872"/>
          <w:tab w:val="left" w:pos="9187"/>
        </w:tabs>
        <w:ind w:left="2088" w:hanging="2088"/>
        <w:jc w:val="left"/>
      </w:pPr>
    </w:p>
    <w:p w:rsidR="00754CE9" w:rsidRDefault="00754CE9" w:rsidP="00754CE9">
      <w:pPr>
        <w:widowControl w:val="0"/>
        <w:jc w:val="left"/>
      </w:pPr>
      <w:r w:rsidRPr="00754CE9">
        <w:rPr>
          <w:b/>
        </w:rPr>
        <w:t>VERSIONS OF THIS BILL</w:t>
      </w:r>
    </w:p>
    <w:p w:rsidR="00754CE9" w:rsidRDefault="00754CE9" w:rsidP="00754CE9">
      <w:pPr>
        <w:widowControl w:val="0"/>
        <w:jc w:val="left"/>
      </w:pPr>
    </w:p>
    <w:p w:rsidR="00754CE9" w:rsidRDefault="000B6236" w:rsidP="00754CE9">
      <w:pPr>
        <w:widowControl w:val="0"/>
        <w:jc w:val="left"/>
      </w:pPr>
      <w:hyperlink r:id="rId10" w:history="1">
        <w:r w:rsidR="00754CE9">
          <w:rPr>
            <w:rStyle w:val="Hyperlink"/>
          </w:rPr>
          <w:t>12/13/2017</w:t>
        </w:r>
      </w:hyperlink>
    </w:p>
    <w:p w:rsidR="00754CE9" w:rsidRDefault="00754CE9" w:rsidP="00754CE9"/>
    <w:p w:rsidR="00754CE9" w:rsidRDefault="00754CE9" w:rsidP="00754CE9">
      <w:pPr>
        <w:sectPr w:rsidR="00754CE9" w:rsidSect="00754CE9">
          <w:pgSz w:w="12240" w:h="15840" w:code="1"/>
          <w:pgMar w:top="1080" w:right="1440" w:bottom="1080" w:left="1440" w:header="720" w:footer="720" w:gutter="0"/>
          <w:cols w:space="720"/>
          <w:noEndnote/>
          <w:docGrid w:linePitch="360"/>
        </w:sectPr>
      </w:pPr>
    </w:p>
    <w:p w:rsidR="00A352B8" w:rsidRDefault="00A352B8"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2E80">
        <w:rPr>
          <w:color w:val="000000" w:themeColor="text1"/>
          <w:u w:color="000000" w:themeColor="text1"/>
        </w:rPr>
        <w:t>TO AMEND SECTION 27</w:t>
      </w:r>
      <w:r w:rsidRPr="00032E80">
        <w:rPr>
          <w:color w:val="000000" w:themeColor="text1"/>
          <w:u w:color="000000" w:themeColor="text1"/>
        </w:rPr>
        <w:noBreakHyphen/>
        <w:t>31</w:t>
      </w:r>
      <w:r w:rsidRPr="00032E80">
        <w:rPr>
          <w:color w:val="000000" w:themeColor="text1"/>
          <w:u w:color="000000" w:themeColor="text1"/>
        </w:rPr>
        <w:noBreakHyphen/>
        <w:t>60, CODE OF LAWS OF SOUTH CAROLINA, 1976, RELATING TO AN APARTMENT OWNER’S RIGHTS UNDER A HORIZONTAL PROPERTY REGIME, SO AS TO REQUIRE THE ANNUAL REVIEW OF THE VALUE OF AN INDIVIDUAL APARTMENT IN RELATION TO THE VALUE OF THE WHOLE PROPERTY BASED ON COUNTY TAX RECORDS; TO AMEND SECTION 27</w:t>
      </w:r>
      <w:r w:rsidRPr="00032E80">
        <w:rPr>
          <w:color w:val="000000" w:themeColor="text1"/>
          <w:u w:color="000000" w:themeColor="text1"/>
        </w:rPr>
        <w:noBreakHyphen/>
        <w:t>31</w:t>
      </w:r>
      <w:r w:rsidRPr="00032E80">
        <w:rPr>
          <w:color w:val="000000" w:themeColor="text1"/>
          <w:u w:color="000000" w:themeColor="text1"/>
        </w:rPr>
        <w:noBreakHyphen/>
        <w:t>100, RELATING TO THE REQUIREMENTS FOR A MASTER DEED FOR A HORIZONTAL PROPERTY REGIME, SO AS TO REQUIRE THE MASTER DEED TO SPECIFY THAT THE VALUE OF EACH APARTMENT IS SUBJECT TO CHANGE BASED ON AN ANNUAL REVIEW OF COUNTY TAX RECORDS; AND TO AMEND SECTION 27</w:t>
      </w:r>
      <w:r w:rsidRPr="00032E80">
        <w:rPr>
          <w:color w:val="000000" w:themeColor="text1"/>
          <w:u w:color="000000" w:themeColor="text1"/>
        </w:rPr>
        <w:noBreakHyphen/>
        <w:t>31</w:t>
      </w:r>
      <w:r w:rsidRPr="00032E80">
        <w:rPr>
          <w:color w:val="000000" w:themeColor="text1"/>
          <w:u w:color="000000" w:themeColor="text1"/>
        </w:rPr>
        <w:noBreakHyphen/>
        <w:t>190, RELATING TO A HORIZONTAL PROPERTY REGIME’S SHARED EXPENSES, SO AS TO ALLOW FOR THE EQUAL DIVISION OF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A83" w:rsidRDefault="00F13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A83" w:rsidRDefault="00F13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1.</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60(a)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“(a)</w:t>
      </w:r>
      <w:r>
        <w:rPr>
          <w:color w:val="000000" w:themeColor="text1"/>
          <w:u w:color="000000" w:themeColor="text1"/>
        </w:rPr>
        <w:tab/>
      </w:r>
      <w:r w:rsidRPr="00032E80">
        <w:rPr>
          <w:color w:val="000000" w:themeColor="text1"/>
          <w:u w:color="000000" w:themeColor="text1"/>
        </w:rPr>
        <w:t>An apartment owner shall have the exclusive ownership of his apartment and shall have a common right to a share, with the other co</w:t>
      </w:r>
      <w:r w:rsidRPr="00032E80">
        <w:rPr>
          <w:color w:val="000000" w:themeColor="text1"/>
          <w:u w:color="000000" w:themeColor="text1"/>
        </w:rPr>
        <w:noBreakHyphen/>
        <w:t xml:space="preserve">owners, in the common elements of the property, equivalent to the percentage representing the value of the individual apartment, with relation to the value of the whole property. This percentage </w:t>
      </w:r>
      <w:r w:rsidRPr="00032E80">
        <w:rPr>
          <w:strike/>
          <w:color w:val="000000" w:themeColor="text1"/>
          <w:u w:color="000000" w:themeColor="text1"/>
        </w:rPr>
        <w:t>shall</w:t>
      </w:r>
      <w:r w:rsidRPr="00032E80">
        <w:rPr>
          <w:color w:val="000000" w:themeColor="text1"/>
          <w:u w:color="000000" w:themeColor="text1"/>
        </w:rPr>
        <w:t xml:space="preserve"> </w:t>
      </w:r>
      <w:r w:rsidRPr="00032E80">
        <w:rPr>
          <w:color w:val="000000" w:themeColor="text1"/>
          <w:u w:val="single" w:color="000000" w:themeColor="text1"/>
        </w:rPr>
        <w:t>must</w:t>
      </w:r>
      <w:r w:rsidRPr="00032E80">
        <w:rPr>
          <w:color w:val="000000" w:themeColor="text1"/>
          <w:u w:color="000000" w:themeColor="text1"/>
        </w:rPr>
        <w:t xml:space="preserve"> be computed by taking as a basis the value of the individual apartment in relation to the value of the property as a whole.</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2E80">
        <w:rPr>
          <w:color w:val="000000" w:themeColor="text1"/>
          <w:u w:color="000000" w:themeColor="text1"/>
        </w:rPr>
        <w:t xml:space="preserve">The percentage </w:t>
      </w:r>
      <w:r w:rsidRPr="00032E80">
        <w:rPr>
          <w:strike/>
          <w:color w:val="000000" w:themeColor="text1"/>
          <w:u w:color="000000" w:themeColor="text1"/>
        </w:rPr>
        <w:t>shall</w:t>
      </w:r>
      <w:r w:rsidRPr="00032E80">
        <w:rPr>
          <w:color w:val="000000" w:themeColor="text1"/>
          <w:u w:color="000000" w:themeColor="text1"/>
        </w:rPr>
        <w:t xml:space="preserve"> </w:t>
      </w:r>
      <w:r w:rsidRPr="00032E80">
        <w:rPr>
          <w:color w:val="000000" w:themeColor="text1"/>
          <w:u w:val="single" w:color="000000" w:themeColor="text1"/>
        </w:rPr>
        <w:t>must</w:t>
      </w:r>
      <w:r w:rsidRPr="00032E80">
        <w:rPr>
          <w:color w:val="000000" w:themeColor="text1"/>
          <w:u w:color="000000" w:themeColor="text1"/>
        </w:rPr>
        <w:t xml:space="preserve"> be expressed at the time the horizontal property regime is constituted</w:t>
      </w:r>
      <w:r w:rsidRPr="00032E80">
        <w:rPr>
          <w:strike/>
          <w:color w:val="000000" w:themeColor="text1"/>
          <w:u w:color="000000" w:themeColor="text1"/>
        </w:rPr>
        <w:t>, shall have a permanent character, and shall not be altered without the acquiescence of the co</w:t>
      </w:r>
      <w:r w:rsidRPr="00032E80">
        <w:rPr>
          <w:strike/>
          <w:color w:val="000000" w:themeColor="text1"/>
          <w:u w:color="000000" w:themeColor="text1"/>
        </w:rPr>
        <w:noBreakHyphen/>
        <w:t>owners representing all the apartments of the property</w:t>
      </w:r>
      <w:r w:rsidRPr="00032E80">
        <w:rPr>
          <w:color w:val="000000" w:themeColor="text1"/>
          <w:u w:color="000000" w:themeColor="text1"/>
        </w:rPr>
        <w:t xml:space="preserve"> </w:t>
      </w:r>
      <w:r w:rsidRPr="00032E80">
        <w:rPr>
          <w:color w:val="000000" w:themeColor="text1"/>
          <w:u w:val="single" w:color="000000" w:themeColor="text1"/>
        </w:rPr>
        <w:t>and must be reviewed annually based on county tax records</w:t>
      </w:r>
      <w:r w:rsidRPr="00032E80">
        <w:rPr>
          <w:color w:val="000000" w:themeColor="text1"/>
          <w:u w:color="000000" w:themeColor="text1"/>
        </w:rPr>
        <w:t>.</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The basic value, which shall be fixed for the sole purpose of this chapter and irrespectively of the actual value, shall not prevent each co</w:t>
      </w:r>
      <w:r w:rsidRPr="00032E80">
        <w:rPr>
          <w:color w:val="000000" w:themeColor="text1"/>
          <w:u w:color="000000" w:themeColor="text1"/>
        </w:rPr>
        <w:noBreakHyphen/>
        <w:t>owner from fixing a different circumstantial value to his apartment in all types of acts and contracts.”</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2.</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100(d)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“(d)</w:t>
      </w:r>
      <w:r>
        <w:rPr>
          <w:color w:val="000000" w:themeColor="text1"/>
          <w:u w:color="000000" w:themeColor="text1"/>
        </w:rPr>
        <w:tab/>
      </w:r>
      <w:r w:rsidRPr="00032E80">
        <w:rPr>
          <w:color w:val="000000" w:themeColor="text1"/>
          <w:u w:color="000000" w:themeColor="text1"/>
        </w:rPr>
        <w:t xml:space="preserve">The value of the property and of each apartment, </w:t>
      </w:r>
      <w:r w:rsidRPr="00032E80">
        <w:rPr>
          <w:color w:val="000000" w:themeColor="text1"/>
          <w:u w:val="single" w:color="000000" w:themeColor="text1"/>
        </w:rPr>
        <w:t>which is subject to change based upon the annual review of county tax records pursuant to section 27</w:t>
      </w:r>
      <w:r w:rsidRPr="00032E80">
        <w:rPr>
          <w:color w:val="000000" w:themeColor="text1"/>
          <w:u w:val="single" w:color="000000" w:themeColor="text1"/>
        </w:rPr>
        <w:noBreakHyphen/>
        <w:t>31</w:t>
      </w:r>
      <w:r w:rsidRPr="00032E80">
        <w:rPr>
          <w:color w:val="000000" w:themeColor="text1"/>
          <w:u w:val="single" w:color="000000" w:themeColor="text1"/>
        </w:rPr>
        <w:noBreakHyphen/>
        <w:t>60(c),</w:t>
      </w:r>
      <w:r w:rsidRPr="00032E80">
        <w:rPr>
          <w:color w:val="000000" w:themeColor="text1"/>
          <w:u w:color="000000" w:themeColor="text1"/>
        </w:rPr>
        <w:t xml:space="preserve"> and, according to these basic values, the percentage appertaining to the co</w:t>
      </w:r>
      <w:r w:rsidRPr="00032E80">
        <w:rPr>
          <w:color w:val="000000" w:themeColor="text1"/>
          <w:u w:color="000000" w:themeColor="text1"/>
        </w:rPr>
        <w:noBreakHyphen/>
        <w:t>owners in the expenses of, and rights in, the elements held in common; and”</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3.</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190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190.</w:t>
      </w:r>
      <w:r>
        <w:rPr>
          <w:color w:val="000000" w:themeColor="text1"/>
          <w:u w:color="000000" w:themeColor="text1"/>
        </w:rPr>
        <w:tab/>
      </w:r>
      <w:r w:rsidRPr="00032E80">
        <w:rPr>
          <w:color w:val="000000" w:themeColor="text1"/>
          <w:u w:color="000000" w:themeColor="text1"/>
        </w:rPr>
        <w:t>The co</w:t>
      </w:r>
      <w:r w:rsidRPr="00032E80">
        <w:rPr>
          <w:color w:val="000000" w:themeColor="text1"/>
          <w:u w:color="000000" w:themeColor="text1"/>
        </w:rPr>
        <w:noBreakHyphen/>
        <w:t>owners of the apartments are bound to contribute pro rata in the percentages computed according to Section 27</w:t>
      </w:r>
      <w:r w:rsidRPr="00032E80">
        <w:rPr>
          <w:color w:val="000000" w:themeColor="text1"/>
          <w:u w:color="000000" w:themeColor="text1"/>
        </w:rPr>
        <w:noBreakHyphen/>
        <w:t>31</w:t>
      </w:r>
      <w:r w:rsidRPr="00032E80">
        <w:rPr>
          <w:color w:val="000000" w:themeColor="text1"/>
          <w:u w:color="000000" w:themeColor="text1"/>
        </w:rPr>
        <w:noBreakHyphen/>
        <w:t xml:space="preserve">60 </w:t>
      </w:r>
      <w:r w:rsidRPr="00032E80">
        <w:rPr>
          <w:color w:val="000000" w:themeColor="text1"/>
          <w:u w:val="single" w:color="000000" w:themeColor="text1"/>
        </w:rPr>
        <w:t>or on an equal basis as determined by the administrator, the board of administration, or other form of administration specified in the bylaws,</w:t>
      </w:r>
      <w:r w:rsidRPr="00032E80">
        <w:rPr>
          <w:color w:val="000000" w:themeColor="text1"/>
          <w:u w:color="000000" w:themeColor="text1"/>
        </w:rPr>
        <w:t xml:space="preserve"> toward the expenses of administration and of maintenance and repair of the general common elements and, in the proper case, of the limited common elements of the property and toward any other expense lawfully agreed upon.</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No co</w:t>
      </w:r>
      <w:r w:rsidRPr="00032E80">
        <w:rPr>
          <w:color w:val="000000" w:themeColor="text1"/>
          <w:u w:color="000000" w:themeColor="text1"/>
        </w:rPr>
        <w:noBreakHyphen/>
        <w:t>owner may exempt himself from contributing toward such expenses by waiver of the use or enjoyment of the common elements or by abandonment of the apartment belonging to him.</w:t>
      </w:r>
      <w:r>
        <w:rPr>
          <w:color w:val="000000" w:themeColor="text1"/>
          <w:u w:color="000000" w:themeColor="text1"/>
        </w:rPr>
        <w:t>”</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4.</w:t>
      </w:r>
      <w:r>
        <w:rPr>
          <w:color w:val="000000" w:themeColor="text1"/>
          <w:u w:color="000000" w:themeColor="text1"/>
        </w:rPr>
        <w:tab/>
      </w:r>
      <w:r w:rsidRPr="00032E80">
        <w:rPr>
          <w:color w:val="000000" w:themeColor="text1"/>
          <w:u w:color="000000" w:themeColor="text1"/>
        </w:rPr>
        <w:t xml:space="preserve">This act takes effect upon approval by the Governor. </w:t>
      </w:r>
    </w:p>
    <w:p w:rsidR="00D814F3" w:rsidRDefault="0010776B"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CE9" w:rsidRDefault="00754CE9" w:rsidP="00754CE9">
      <w:pPr>
        <w:suppressAutoHyphens/>
      </w:pPr>
    </w:p>
    <w:sectPr w:rsidR="00754CE9" w:rsidSect="00754C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A83" w:rsidRDefault="00F13A83" w:rsidP="009F0C77">
      <w:r>
        <w:separator/>
      </w:r>
    </w:p>
  </w:endnote>
  <w:endnote w:type="continuationSeparator" w:id="0">
    <w:p w:rsidR="00F13A83" w:rsidRDefault="00F13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8EC8D3-9456-4A5A-A1BD-A26DEE8384DD}"/>
    <w:embedBold r:id="rId2" w:fontKey="{29D9A339-E744-461F-8BC0-567B3A6E0A65}"/>
  </w:font>
  <w:font w:name="Calibri">
    <w:panose1 w:val="020F0502020204030204"/>
    <w:charset w:val="00"/>
    <w:family w:val="swiss"/>
    <w:pitch w:val="variable"/>
    <w:sig w:usb0="E00002FF" w:usb1="4000ACFF" w:usb2="00000001" w:usb3="00000000" w:csb0="0000019F" w:csb1="00000000"/>
    <w:embedRegular r:id="rId3" w:fontKey="{10C1E0A8-1DBF-4479-9C2C-38D8F57FAB79}"/>
  </w:font>
  <w:font w:name="Segoe UI">
    <w:panose1 w:val="020B0502040204020203"/>
    <w:charset w:val="00"/>
    <w:family w:val="swiss"/>
    <w:pitch w:val="variable"/>
    <w:sig w:usb0="E10022FF" w:usb1="C000E47F" w:usb2="00000029" w:usb3="00000000" w:csb0="000001DF" w:csb1="00000000"/>
    <w:embedRegular r:id="rId4" w:fontKey="{633C7622-9C33-4915-BA23-206BED7B0E7A}"/>
  </w:font>
  <w:font w:name="Cambria">
    <w:panose1 w:val="02040503050406030204"/>
    <w:charset w:val="00"/>
    <w:family w:val="roman"/>
    <w:pitch w:val="variable"/>
    <w:sig w:usb0="E00002FF" w:usb1="400004FF" w:usb2="00000000" w:usb3="00000000" w:csb0="0000019F" w:csb1="00000000"/>
    <w:embedRegular r:id="rId5" w:fontKey="{FE06D4F2-FBA4-4C9D-9253-E48884220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E9" w:rsidRPr="00A352B8" w:rsidRDefault="00754CE9" w:rsidP="00A352B8">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sidR="00577D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A83" w:rsidRDefault="00F13A83" w:rsidP="009F0C77">
      <w:r>
        <w:separator/>
      </w:r>
    </w:p>
  </w:footnote>
  <w:footnote w:type="continuationSeparator" w:id="0">
    <w:p w:rsidR="00F13A83" w:rsidRDefault="00F13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CZ18"/>
    <w:docVar w:name="CoverBillType" w:val="b"/>
    <w:docVar w:name="DocPath" w:val="L:\Council\bills\NBD\11168CZ18.DOCX"/>
    <w:docVar w:name="dvBillNumber" w:val="4513"/>
    <w:docVar w:name="dvBillNumberPrefix" w:val="H. "/>
    <w:docVar w:name="dvOriginalBody" w:val="House"/>
    <w:docVar w:name="dvSteno" w:val="NBD"/>
    <w:docVar w:name="NameofBody" w:val="h"/>
    <w:docVar w:name="vGroup2" w:val="Council"/>
  </w:docVars>
  <w:rsids>
    <w:rsidRoot w:val="00F13A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7DB"/>
    <w:rsid w:val="004809EE"/>
    <w:rsid w:val="004E7D54"/>
    <w:rsid w:val="00526112"/>
    <w:rsid w:val="005273C6"/>
    <w:rsid w:val="00530A69"/>
    <w:rsid w:val="00541EE7"/>
    <w:rsid w:val="00545593"/>
    <w:rsid w:val="00556EBF"/>
    <w:rsid w:val="00577C6C"/>
    <w:rsid w:val="00577DA7"/>
    <w:rsid w:val="005A62FE"/>
    <w:rsid w:val="005C2FE2"/>
    <w:rsid w:val="005E2BC9"/>
    <w:rsid w:val="00605102"/>
    <w:rsid w:val="006215AA"/>
    <w:rsid w:val="006913C9"/>
    <w:rsid w:val="0069470D"/>
    <w:rsid w:val="006D58AA"/>
    <w:rsid w:val="00734F00"/>
    <w:rsid w:val="00754CE9"/>
    <w:rsid w:val="007A70AE"/>
    <w:rsid w:val="008362E8"/>
    <w:rsid w:val="0085786E"/>
    <w:rsid w:val="008A1768"/>
    <w:rsid w:val="008A489F"/>
    <w:rsid w:val="008F0F33"/>
    <w:rsid w:val="008F4429"/>
    <w:rsid w:val="0094021A"/>
    <w:rsid w:val="00951E37"/>
    <w:rsid w:val="009B44AF"/>
    <w:rsid w:val="009C6A0B"/>
    <w:rsid w:val="009F0C77"/>
    <w:rsid w:val="009F4DD1"/>
    <w:rsid w:val="00A02543"/>
    <w:rsid w:val="00A352B8"/>
    <w:rsid w:val="00A41684"/>
    <w:rsid w:val="00A64E80"/>
    <w:rsid w:val="00A72BCD"/>
    <w:rsid w:val="00A741D9"/>
    <w:rsid w:val="00A833AB"/>
    <w:rsid w:val="00A9741D"/>
    <w:rsid w:val="00AC34A2"/>
    <w:rsid w:val="00AD1C9A"/>
    <w:rsid w:val="00AD4B17"/>
    <w:rsid w:val="00B412D4"/>
    <w:rsid w:val="00BA384E"/>
    <w:rsid w:val="00BB3CBB"/>
    <w:rsid w:val="00BE3C22"/>
    <w:rsid w:val="00C0345E"/>
    <w:rsid w:val="00C31C95"/>
    <w:rsid w:val="00C3483A"/>
    <w:rsid w:val="00C74E9D"/>
    <w:rsid w:val="00C77075"/>
    <w:rsid w:val="00C826DD"/>
    <w:rsid w:val="00C82FD3"/>
    <w:rsid w:val="00C92819"/>
    <w:rsid w:val="00CC6B7B"/>
    <w:rsid w:val="00CD2089"/>
    <w:rsid w:val="00D73A67"/>
    <w:rsid w:val="00D814F3"/>
    <w:rsid w:val="00D970A9"/>
    <w:rsid w:val="00DF3845"/>
    <w:rsid w:val="00E41911"/>
    <w:rsid w:val="00E44B57"/>
    <w:rsid w:val="00E92EEF"/>
    <w:rsid w:val="00EF2368"/>
    <w:rsid w:val="00F13A83"/>
    <w:rsid w:val="00F24442"/>
    <w:rsid w:val="00F347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82F4-2527-4320-9FCF-A73DD72D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75"/>
    <w:rPr>
      <w:rFonts w:ascii="Segoe UI" w:eastAsia="Times New Roman" w:hAnsi="Segoe UI" w:cs="Segoe UI"/>
      <w:sz w:val="18"/>
      <w:szCs w:val="18"/>
    </w:rPr>
  </w:style>
  <w:style w:type="character" w:styleId="Hyperlink">
    <w:name w:val="Hyperlink"/>
    <w:basedOn w:val="DefaultParagraphFont"/>
    <w:uiPriority w:val="99"/>
    <w:unhideWhenUsed/>
    <w:rsid w:val="00754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9419B-6522-4AB8-B712-76922F1D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656</Words>
  <Characters>3460</Characters>
  <Application>Microsoft Office Word</Application>
  <DocSecurity>0</DocSecurity>
  <Lines>133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4513: Apartment owner's rights - South Carolina Legislature Online</dc:title>
  <dc:creator>%USERNAME%</dc:creator>
  <cp:lastModifiedBy>S Volk</cp:lastModifiedBy>
  <cp:revision>2</cp:revision>
  <cp:lastPrinted>2017-12-12T16:24:00Z</cp:lastPrinted>
  <dcterms:created xsi:type="dcterms:W3CDTF">2018-01-10T18:32:00Z</dcterms:created>
  <dcterms:modified xsi:type="dcterms:W3CDTF">2018-01-10T18:32:00Z</dcterms:modified>
</cp:coreProperties>
</file>