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6DA" w:rsidRDefault="007316DA" w:rsidP="007316DA">
      <w:pPr>
        <w:widowControl w:val="0"/>
        <w:jc w:val="center"/>
      </w:pPr>
      <w:r w:rsidRPr="007316DA">
        <w:rPr>
          <w:b/>
        </w:rPr>
        <w:t>South Carolina General Assembly</w:t>
      </w:r>
    </w:p>
    <w:p w:rsidR="007316DA" w:rsidRDefault="007316DA" w:rsidP="007316DA">
      <w:pPr>
        <w:widowControl w:val="0"/>
        <w:jc w:val="center"/>
      </w:pPr>
      <w:r>
        <w:t>122nd Session, 2017-2018</w:t>
      </w:r>
    </w:p>
    <w:p w:rsidR="007316DA" w:rsidRDefault="007316DA" w:rsidP="007316DA">
      <w:pPr>
        <w:widowControl w:val="0"/>
        <w:jc w:val="left"/>
      </w:pPr>
    </w:p>
    <w:p w:rsidR="007316DA" w:rsidRDefault="007316DA" w:rsidP="007316DA">
      <w:pPr>
        <w:widowControl w:val="0"/>
        <w:jc w:val="left"/>
        <w:rPr>
          <w:b/>
        </w:rPr>
      </w:pPr>
      <w:r w:rsidRPr="007316DA">
        <w:rPr>
          <w:b/>
        </w:rPr>
        <w:t>H. 4530</w:t>
      </w:r>
    </w:p>
    <w:p w:rsidR="007316DA" w:rsidRDefault="007316DA" w:rsidP="007316DA">
      <w:pPr>
        <w:widowControl w:val="0"/>
        <w:jc w:val="left"/>
        <w:rPr>
          <w:b/>
        </w:rPr>
      </w:pPr>
    </w:p>
    <w:p w:rsidR="007316DA" w:rsidRDefault="007316DA" w:rsidP="007316DA">
      <w:pPr>
        <w:widowControl w:val="0"/>
        <w:jc w:val="left"/>
      </w:pPr>
      <w:r w:rsidRPr="007316DA">
        <w:rPr>
          <w:b/>
        </w:rPr>
        <w:t>STATUS INFORMATION</w:t>
      </w:r>
    </w:p>
    <w:p w:rsidR="007316DA" w:rsidRDefault="007316DA" w:rsidP="007316DA">
      <w:pPr>
        <w:widowControl w:val="0"/>
        <w:jc w:val="left"/>
      </w:pPr>
    </w:p>
    <w:p w:rsidR="007316DA" w:rsidRDefault="007316DA" w:rsidP="007316DA">
      <w:pPr>
        <w:widowControl w:val="0"/>
        <w:jc w:val="left"/>
      </w:pPr>
      <w:r>
        <w:t>General Bill</w:t>
      </w:r>
    </w:p>
    <w:p w:rsidR="007316DA" w:rsidRDefault="007316DA" w:rsidP="007316DA">
      <w:pPr>
        <w:widowControl w:val="0"/>
        <w:jc w:val="left"/>
      </w:pPr>
      <w:r>
        <w:t>Sponsors: Rep. Bradley</w:t>
      </w:r>
    </w:p>
    <w:p w:rsidR="007316DA" w:rsidRDefault="007316DA" w:rsidP="007316DA">
      <w:pPr>
        <w:widowControl w:val="0"/>
        <w:jc w:val="left"/>
      </w:pPr>
      <w:r>
        <w:t>Document Path: l:\council\bills\bbm\9646dg18.docx</w:t>
      </w:r>
    </w:p>
    <w:p w:rsidR="007316DA" w:rsidRDefault="007316DA" w:rsidP="007316DA">
      <w:pPr>
        <w:widowControl w:val="0"/>
        <w:jc w:val="left"/>
      </w:pPr>
    </w:p>
    <w:p w:rsidR="007316DA" w:rsidRDefault="007316DA" w:rsidP="007316DA">
      <w:pPr>
        <w:widowControl w:val="0"/>
        <w:jc w:val="left"/>
      </w:pPr>
      <w:r>
        <w:t>Introduced in the House on January 9, 2018</w:t>
      </w:r>
    </w:p>
    <w:p w:rsidR="007316DA" w:rsidRDefault="007316DA" w:rsidP="007316DA">
      <w:pPr>
        <w:widowControl w:val="0"/>
        <w:jc w:val="left"/>
      </w:pPr>
      <w:r>
        <w:t xml:space="preserve">Currently residing in the House Committee on </w:t>
      </w:r>
      <w:r w:rsidRPr="007316DA">
        <w:rPr>
          <w:b/>
        </w:rPr>
        <w:t>Ways and Means</w:t>
      </w:r>
    </w:p>
    <w:p w:rsidR="007316DA" w:rsidRDefault="007316DA" w:rsidP="007316DA">
      <w:pPr>
        <w:widowControl w:val="0"/>
        <w:jc w:val="left"/>
      </w:pPr>
    </w:p>
    <w:p w:rsidR="007316DA" w:rsidRDefault="007316DA" w:rsidP="007316DA">
      <w:pPr>
        <w:widowControl w:val="0"/>
        <w:jc w:val="left"/>
      </w:pPr>
      <w:r>
        <w:t xml:space="preserve">Summary: </w:t>
      </w:r>
      <w:r w:rsidR="001305F3">
        <w:t>Property tax exemptions</w:t>
      </w:r>
    </w:p>
    <w:p w:rsidR="007316DA" w:rsidRDefault="007316DA" w:rsidP="007316DA">
      <w:pPr>
        <w:widowControl w:val="0"/>
        <w:jc w:val="left"/>
      </w:pPr>
    </w:p>
    <w:p w:rsidR="007316DA" w:rsidRDefault="007316DA" w:rsidP="007316DA">
      <w:pPr>
        <w:widowControl w:val="0"/>
        <w:jc w:val="left"/>
      </w:pPr>
    </w:p>
    <w:p w:rsidR="007316DA" w:rsidRDefault="007316DA" w:rsidP="007316DA">
      <w:pPr>
        <w:widowControl w:val="0"/>
        <w:tabs>
          <w:tab w:val="center" w:pos="590"/>
          <w:tab w:val="center" w:pos="1440"/>
          <w:tab w:val="left" w:pos="1872"/>
          <w:tab w:val="left" w:pos="9187"/>
        </w:tabs>
        <w:jc w:val="left"/>
      </w:pPr>
      <w:r w:rsidRPr="007316DA">
        <w:rPr>
          <w:b/>
        </w:rPr>
        <w:t>HISTORY OF LEGISLATIVE ACTIONS</w:t>
      </w:r>
    </w:p>
    <w:p w:rsidR="007316DA" w:rsidRDefault="007316DA" w:rsidP="007316DA">
      <w:pPr>
        <w:widowControl w:val="0"/>
        <w:tabs>
          <w:tab w:val="center" w:pos="590"/>
          <w:tab w:val="center" w:pos="1440"/>
          <w:tab w:val="left" w:pos="1872"/>
          <w:tab w:val="left" w:pos="9187"/>
        </w:tabs>
        <w:jc w:val="left"/>
      </w:pPr>
    </w:p>
    <w:p w:rsidR="007316DA" w:rsidRPr="007316DA" w:rsidRDefault="007316DA" w:rsidP="007316DA">
      <w:pPr>
        <w:widowControl w:val="0"/>
        <w:tabs>
          <w:tab w:val="center" w:pos="590"/>
          <w:tab w:val="center" w:pos="1440"/>
          <w:tab w:val="left" w:pos="1872"/>
          <w:tab w:val="left" w:pos="9187"/>
        </w:tabs>
        <w:jc w:val="left"/>
      </w:pPr>
      <w:r w:rsidRPr="007316DA">
        <w:rPr>
          <w:u w:val="single"/>
        </w:rPr>
        <w:tab/>
        <w:t>Date</w:t>
      </w:r>
      <w:r w:rsidRPr="007316DA">
        <w:rPr>
          <w:u w:val="single"/>
        </w:rPr>
        <w:tab/>
        <w:t>Body</w:t>
      </w:r>
      <w:r w:rsidRPr="007316DA">
        <w:rPr>
          <w:u w:val="single"/>
        </w:rPr>
        <w:tab/>
        <w:t>Action Description with journal page number</w:t>
      </w:r>
      <w:r w:rsidRPr="007316DA">
        <w:rPr>
          <w:u w:val="single"/>
        </w:rPr>
        <w:tab/>
      </w:r>
    </w:p>
    <w:p w:rsidR="001D6E71" w:rsidRDefault="001D6E71" w:rsidP="001D6E71">
      <w:pPr>
        <w:widowControl w:val="0"/>
        <w:tabs>
          <w:tab w:val="right" w:pos="1008"/>
          <w:tab w:val="left" w:pos="1152"/>
          <w:tab w:val="left" w:pos="1872"/>
          <w:tab w:val="left" w:pos="9187"/>
        </w:tabs>
        <w:ind w:left="2088" w:hanging="2088"/>
        <w:jc w:val="left"/>
      </w:pPr>
      <w:r>
        <w:tab/>
        <w:t>1/9/2018</w:t>
      </w:r>
      <w:r>
        <w:tab/>
        <w:t>House</w:t>
      </w:r>
      <w:r>
        <w:tab/>
      </w:r>
      <w:r w:rsidRPr="008647A8">
        <w:t>Introduced and read first time (</w:t>
      </w:r>
      <w:hyperlink r:id="rId7" w:history="1">
        <w:r w:rsidRPr="008647A8">
          <w:rPr>
            <w:rStyle w:val="Hyperlink"/>
          </w:rPr>
          <w:t>House Journal</w:t>
        </w:r>
        <w:r w:rsidRPr="008647A8">
          <w:rPr>
            <w:rStyle w:val="Hyperlink"/>
          </w:rPr>
          <w:noBreakHyphen/>
          <w:t>page 143</w:t>
        </w:r>
      </w:hyperlink>
      <w:r w:rsidRPr="008647A8">
        <w:t>)</w:t>
      </w:r>
    </w:p>
    <w:p w:rsidR="001D6E71" w:rsidRDefault="001D6E71" w:rsidP="001D6E71">
      <w:pPr>
        <w:widowControl w:val="0"/>
        <w:tabs>
          <w:tab w:val="right" w:pos="1008"/>
          <w:tab w:val="left" w:pos="1152"/>
          <w:tab w:val="left" w:pos="1872"/>
          <w:tab w:val="left" w:pos="9187"/>
        </w:tabs>
        <w:ind w:left="2088" w:hanging="2088"/>
        <w:jc w:val="left"/>
      </w:pPr>
      <w:r>
        <w:tab/>
        <w:t>1/9/2018</w:t>
      </w:r>
      <w:r>
        <w:tab/>
        <w:t>House</w:t>
      </w:r>
      <w:r>
        <w:tab/>
      </w:r>
      <w:r w:rsidRPr="008647A8">
        <w:t>Referred</w:t>
      </w:r>
      <w:r>
        <w:t xml:space="preserve"> to Committee on </w:t>
      </w:r>
      <w:r w:rsidRPr="008647A8">
        <w:rPr>
          <w:b/>
        </w:rPr>
        <w:t>Ways and Means</w:t>
      </w:r>
      <w:r>
        <w:t xml:space="preserve"> </w:t>
      </w:r>
      <w:r w:rsidRPr="008647A8">
        <w:t>(</w:t>
      </w:r>
      <w:hyperlink r:id="rId8" w:history="1">
        <w:r w:rsidRPr="008647A8">
          <w:rPr>
            <w:rStyle w:val="Hyperlink"/>
          </w:rPr>
          <w:t>House Journal</w:t>
        </w:r>
        <w:r w:rsidRPr="008647A8">
          <w:rPr>
            <w:rStyle w:val="Hyperlink"/>
          </w:rPr>
          <w:noBreakHyphen/>
          <w:t>page 143</w:t>
        </w:r>
      </w:hyperlink>
      <w:r w:rsidRPr="008647A8">
        <w:t>)</w:t>
      </w:r>
    </w:p>
    <w:p w:rsidR="001D6E71" w:rsidRDefault="001D6E71" w:rsidP="001D6E71">
      <w:pPr>
        <w:widowControl w:val="0"/>
        <w:tabs>
          <w:tab w:val="right" w:pos="1008"/>
          <w:tab w:val="left" w:pos="1152"/>
          <w:tab w:val="left" w:pos="1872"/>
          <w:tab w:val="left" w:pos="9187"/>
        </w:tabs>
        <w:ind w:left="2088" w:hanging="2088"/>
        <w:jc w:val="left"/>
      </w:pPr>
    </w:p>
    <w:p w:rsidR="007316DA" w:rsidRDefault="007316DA" w:rsidP="007316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316DA">
          <w:rPr>
            <w:rStyle w:val="Hyperlink"/>
          </w:rPr>
          <w:t>legislative information</w:t>
        </w:r>
      </w:hyperlink>
      <w:r>
        <w:t xml:space="preserve"> at the website</w:t>
      </w:r>
    </w:p>
    <w:p w:rsidR="007316DA" w:rsidRDefault="007316DA" w:rsidP="007316DA">
      <w:pPr>
        <w:widowControl w:val="0"/>
        <w:tabs>
          <w:tab w:val="right" w:pos="1008"/>
          <w:tab w:val="left" w:pos="1152"/>
          <w:tab w:val="left" w:pos="1872"/>
          <w:tab w:val="left" w:pos="9187"/>
        </w:tabs>
        <w:ind w:left="2088" w:hanging="2088"/>
        <w:jc w:val="left"/>
      </w:pPr>
    </w:p>
    <w:p w:rsidR="007316DA" w:rsidRPr="007316DA" w:rsidRDefault="007316DA" w:rsidP="007316DA">
      <w:pPr>
        <w:widowControl w:val="0"/>
        <w:tabs>
          <w:tab w:val="right" w:pos="1008"/>
          <w:tab w:val="left" w:pos="1152"/>
          <w:tab w:val="left" w:pos="1872"/>
          <w:tab w:val="left" w:pos="9187"/>
        </w:tabs>
        <w:ind w:left="2088" w:hanging="2088"/>
        <w:jc w:val="left"/>
      </w:pPr>
    </w:p>
    <w:p w:rsidR="007316DA" w:rsidRDefault="007316DA" w:rsidP="007316DA">
      <w:pPr>
        <w:widowControl w:val="0"/>
        <w:jc w:val="left"/>
      </w:pPr>
      <w:r w:rsidRPr="007316DA">
        <w:rPr>
          <w:b/>
        </w:rPr>
        <w:t>VERSIONS OF THIS BILL</w:t>
      </w:r>
    </w:p>
    <w:p w:rsidR="007316DA" w:rsidRDefault="007316DA" w:rsidP="007316DA">
      <w:pPr>
        <w:widowControl w:val="0"/>
        <w:jc w:val="left"/>
      </w:pPr>
    </w:p>
    <w:p w:rsidR="007316DA" w:rsidRDefault="00B24D0C" w:rsidP="007316DA">
      <w:pPr>
        <w:widowControl w:val="0"/>
        <w:jc w:val="left"/>
      </w:pPr>
      <w:hyperlink r:id="rId10" w:history="1">
        <w:r w:rsidR="007316DA">
          <w:rPr>
            <w:rStyle w:val="Hyperlink"/>
          </w:rPr>
          <w:t>1/9/2018</w:t>
        </w:r>
      </w:hyperlink>
    </w:p>
    <w:p w:rsidR="007316DA" w:rsidRDefault="007316DA" w:rsidP="007316DA"/>
    <w:p w:rsidR="007316DA" w:rsidRDefault="007316DA" w:rsidP="007316DA">
      <w:pPr>
        <w:sectPr w:rsidR="007316DA" w:rsidSect="007316DA">
          <w:pgSz w:w="12240" w:h="15840" w:code="1"/>
          <w:pgMar w:top="1080" w:right="1440" w:bottom="1080" w:left="1440" w:header="720" w:footer="720" w:gutter="0"/>
          <w:cols w:space="720"/>
          <w:noEndnote/>
          <w:docGrid w:linePitch="360"/>
        </w:sectPr>
      </w:pPr>
    </w:p>
    <w:p w:rsidR="002C2FC5" w:rsidRDefault="002C2F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2164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41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D54E5">
        <w:rPr>
          <w:color w:val="000000" w:themeColor="text1"/>
          <w:u w:color="000000" w:themeColor="text1"/>
        </w:rPr>
        <w:t>TO AMEND SECTION 12</w:t>
      </w:r>
      <w:r>
        <w:rPr>
          <w:color w:val="000000" w:themeColor="text1"/>
          <w:u w:color="000000" w:themeColor="text1"/>
        </w:rPr>
        <w:noBreakHyphen/>
      </w:r>
      <w:r w:rsidRPr="00DD54E5">
        <w:rPr>
          <w:color w:val="000000" w:themeColor="text1"/>
          <w:u w:color="000000" w:themeColor="text1"/>
        </w:rPr>
        <w:t>37</w:t>
      </w:r>
      <w:r>
        <w:rPr>
          <w:color w:val="000000" w:themeColor="text1"/>
          <w:u w:color="000000" w:themeColor="text1"/>
        </w:rPr>
        <w:noBreakHyphen/>
      </w:r>
      <w:r w:rsidRPr="00DD54E5">
        <w:rPr>
          <w:color w:val="000000" w:themeColor="text1"/>
          <w:u w:color="000000" w:themeColor="text1"/>
        </w:rPr>
        <w:t xml:space="preserve">220, AS AMENDED, </w:t>
      </w:r>
      <w:r w:rsidR="00C4291C">
        <w:rPr>
          <w:color w:val="000000" w:themeColor="text1"/>
          <w:u w:color="000000" w:themeColor="text1"/>
        </w:rPr>
        <w:t xml:space="preserve">CODE OF LAWS OF SOUTH CAROLINA, 1976, </w:t>
      </w:r>
      <w:r w:rsidRPr="00DD54E5">
        <w:rPr>
          <w:color w:val="000000" w:themeColor="text1"/>
          <w:u w:color="000000" w:themeColor="text1"/>
        </w:rPr>
        <w:t xml:space="preserve">RELATING TO EXEMPTIONS FROM PROPERTY TAXES, SO AS TO PROVIDE THAT IF A </w:t>
      </w:r>
      <w:r>
        <w:rPr>
          <w:color w:val="000000" w:themeColor="text1"/>
          <w:u w:color="000000" w:themeColor="text1"/>
        </w:rPr>
        <w:t>QUALIFYING CHARITABLE</w:t>
      </w:r>
      <w:r w:rsidRPr="00DD54E5">
        <w:rPr>
          <w:color w:val="000000" w:themeColor="text1"/>
          <w:u w:color="000000" w:themeColor="text1"/>
        </w:rPr>
        <w:t xml:space="preserve"> ORGANIZATION ACQUIRES PROPERTY THAT WILL BE EXEMPT, THEN THE EXEMPTION</w:t>
      </w:r>
      <w:r>
        <w:rPr>
          <w:color w:val="000000" w:themeColor="text1"/>
          <w:u w:color="000000" w:themeColor="text1"/>
        </w:rPr>
        <w:t xml:space="preserve"> TAKES EFFECT UPON THE QUALIFYING CHARITABLE</w:t>
      </w:r>
      <w:r w:rsidRPr="00DD54E5">
        <w:rPr>
          <w:color w:val="000000" w:themeColor="text1"/>
          <w:u w:color="000000" w:themeColor="text1"/>
        </w:rPr>
        <w:t xml:space="preserve"> ORGANIZATION ACQUIRING THE PROPERTY</w:t>
      </w:r>
      <w:r w:rsidR="009F6EDC" w:rsidRPr="00DD54E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2164D" w:rsidRDefault="00221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164D" w:rsidRDefault="002216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1E6" w:rsidRPr="00DD54E5" w:rsidRDefault="0022164D" w:rsidP="0068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841E6" w:rsidRPr="00DD54E5">
        <w:rPr>
          <w:color w:val="000000" w:themeColor="text1"/>
          <w:u w:color="000000" w:themeColor="text1"/>
        </w:rPr>
        <w:t>Section 12</w:t>
      </w:r>
      <w:r w:rsidR="006841E6">
        <w:rPr>
          <w:color w:val="000000" w:themeColor="text1"/>
          <w:u w:color="000000" w:themeColor="text1"/>
        </w:rPr>
        <w:noBreakHyphen/>
      </w:r>
      <w:r w:rsidR="006841E6" w:rsidRPr="00DD54E5">
        <w:rPr>
          <w:color w:val="000000" w:themeColor="text1"/>
          <w:u w:color="000000" w:themeColor="text1"/>
        </w:rPr>
        <w:t>37</w:t>
      </w:r>
      <w:r w:rsidR="006841E6">
        <w:rPr>
          <w:color w:val="000000" w:themeColor="text1"/>
          <w:u w:color="000000" w:themeColor="text1"/>
        </w:rPr>
        <w:noBreakHyphen/>
      </w:r>
      <w:r w:rsidR="006841E6" w:rsidRPr="00DD54E5">
        <w:rPr>
          <w:color w:val="000000" w:themeColor="text1"/>
          <w:u w:color="000000" w:themeColor="text1"/>
        </w:rPr>
        <w:t>220(D) of the 1976 Code is amended to read:</w:t>
      </w:r>
    </w:p>
    <w:p w:rsidR="006841E6" w:rsidRPr="00DD54E5" w:rsidRDefault="006841E6" w:rsidP="0068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41E6" w:rsidRPr="00DD54E5" w:rsidRDefault="006841E6" w:rsidP="0068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54E5">
        <w:rPr>
          <w:color w:val="000000" w:themeColor="text1"/>
          <w:u w:color="000000" w:themeColor="text1"/>
        </w:rPr>
        <w:tab/>
        <w:t>“(D)</w:t>
      </w:r>
      <w:r w:rsidRPr="00DD54E5">
        <w:rPr>
          <w:color w:val="000000" w:themeColor="text1"/>
          <w:u w:color="000000" w:themeColor="text1"/>
        </w:rPr>
        <w:tab/>
        <w:t xml:space="preserve">If a church </w:t>
      </w:r>
      <w:r w:rsidRPr="00DD54E5">
        <w:rPr>
          <w:color w:val="000000" w:themeColor="text1"/>
          <w:u w:val="single" w:color="000000" w:themeColor="text1"/>
        </w:rPr>
        <w:t xml:space="preserve">or </w:t>
      </w:r>
      <w:r>
        <w:rPr>
          <w:color w:val="000000" w:themeColor="text1"/>
          <w:u w:val="single" w:color="000000" w:themeColor="text1"/>
        </w:rPr>
        <w:t>qualifying charitable</w:t>
      </w:r>
      <w:r w:rsidRPr="00DD54E5">
        <w:rPr>
          <w:color w:val="000000" w:themeColor="text1"/>
          <w:u w:val="single" w:color="000000" w:themeColor="text1"/>
        </w:rPr>
        <w:t xml:space="preserve"> organization</w:t>
      </w:r>
      <w:r w:rsidRPr="00DD54E5">
        <w:rPr>
          <w:color w:val="000000" w:themeColor="text1"/>
          <w:u w:color="000000" w:themeColor="text1"/>
        </w:rPr>
        <w:t xml:space="preserve"> acquires ownership of real property which will be exempt under this section when owned by the church </w:t>
      </w:r>
      <w:r w:rsidRPr="00DD54E5">
        <w:rPr>
          <w:color w:val="000000" w:themeColor="text1"/>
          <w:u w:val="single" w:color="000000" w:themeColor="text1"/>
        </w:rPr>
        <w:t xml:space="preserve">or </w:t>
      </w:r>
      <w:r>
        <w:rPr>
          <w:color w:val="000000" w:themeColor="text1"/>
          <w:u w:val="single" w:color="000000" w:themeColor="text1"/>
        </w:rPr>
        <w:t>qualifying charitable</w:t>
      </w:r>
      <w:r w:rsidRPr="00DD54E5">
        <w:rPr>
          <w:color w:val="000000" w:themeColor="text1"/>
          <w:u w:val="single" w:color="000000" w:themeColor="text1"/>
        </w:rPr>
        <w:t xml:space="preserve"> organization</w:t>
      </w:r>
      <w:r w:rsidRPr="00DD54E5">
        <w:rPr>
          <w:color w:val="000000" w:themeColor="text1"/>
          <w:u w:color="000000" w:themeColor="text1"/>
        </w:rPr>
        <w:t>, the transferor</w:t>
      </w:r>
      <w:r w:rsidRPr="006841E6">
        <w:rPr>
          <w:color w:val="000000" w:themeColor="text1"/>
          <w:u w:color="000000" w:themeColor="text1"/>
        </w:rPr>
        <w:t>’</w:t>
      </w:r>
      <w:r w:rsidRPr="00DD54E5">
        <w:rPr>
          <w:color w:val="000000" w:themeColor="text1"/>
          <w:u w:color="000000" w:themeColor="text1"/>
        </w:rPr>
        <w:t xml:space="preserve">s liability for property taxes on the property ceases on the church </w:t>
      </w:r>
      <w:r w:rsidRPr="00DD54E5">
        <w:rPr>
          <w:color w:val="000000" w:themeColor="text1"/>
          <w:u w:val="single" w:color="000000" w:themeColor="text1"/>
        </w:rPr>
        <w:t xml:space="preserve">or </w:t>
      </w:r>
      <w:r>
        <w:rPr>
          <w:color w:val="000000" w:themeColor="text1"/>
          <w:u w:val="single" w:color="000000" w:themeColor="text1"/>
        </w:rPr>
        <w:t>qualifying charitable</w:t>
      </w:r>
      <w:r w:rsidRPr="00DD54E5">
        <w:rPr>
          <w:color w:val="000000" w:themeColor="text1"/>
          <w:u w:val="single" w:color="000000" w:themeColor="text1"/>
        </w:rPr>
        <w:t xml:space="preserve"> organization</w:t>
      </w:r>
      <w:r w:rsidRPr="00DD54E5">
        <w:rPr>
          <w:color w:val="000000" w:themeColor="text1"/>
          <w:u w:color="000000" w:themeColor="text1"/>
        </w:rPr>
        <w:t xml:space="preserve"> acquiring the property, and any exemptions provided in this section then apply, subject to the requirements of Section 12</w:t>
      </w:r>
      <w:r>
        <w:rPr>
          <w:color w:val="000000" w:themeColor="text1"/>
          <w:u w:color="000000" w:themeColor="text1"/>
        </w:rPr>
        <w:noBreakHyphen/>
      </w:r>
      <w:r w:rsidRPr="00DD54E5">
        <w:rPr>
          <w:color w:val="000000" w:themeColor="text1"/>
          <w:u w:color="000000" w:themeColor="text1"/>
        </w:rPr>
        <w:t>4</w:t>
      </w:r>
      <w:r>
        <w:rPr>
          <w:color w:val="000000" w:themeColor="text1"/>
          <w:u w:color="000000" w:themeColor="text1"/>
        </w:rPr>
        <w:noBreakHyphen/>
      </w:r>
      <w:r w:rsidRPr="00DD54E5">
        <w:rPr>
          <w:color w:val="000000" w:themeColor="text1"/>
          <w:u w:color="000000" w:themeColor="text1"/>
        </w:rPr>
        <w:t xml:space="preserve">720. The property taxes accruing up to the date of the acquisition by the church </w:t>
      </w:r>
      <w:r w:rsidRPr="00DD54E5">
        <w:rPr>
          <w:color w:val="000000" w:themeColor="text1"/>
          <w:u w:val="single" w:color="000000" w:themeColor="text1"/>
        </w:rPr>
        <w:t xml:space="preserve">or </w:t>
      </w:r>
      <w:r>
        <w:rPr>
          <w:color w:val="000000" w:themeColor="text1"/>
          <w:u w:val="single" w:color="000000" w:themeColor="text1"/>
        </w:rPr>
        <w:t>qualifying charitable</w:t>
      </w:r>
      <w:r w:rsidRPr="00DD54E5">
        <w:rPr>
          <w:color w:val="000000" w:themeColor="text1"/>
          <w:u w:val="single" w:color="000000" w:themeColor="text1"/>
        </w:rPr>
        <w:t xml:space="preserve"> organization</w:t>
      </w:r>
      <w:r w:rsidRPr="00DD54E5">
        <w:rPr>
          <w:color w:val="000000" w:themeColor="text1"/>
          <w:u w:color="000000" w:themeColor="text1"/>
        </w:rPr>
        <w:t>, if any, must be paid to the county where the property is located within thirty days of the acquisition date. If the millage has not yet been set for the year when the acquisition occurs, the county auditor shall apply the previous year</w:t>
      </w:r>
      <w:r w:rsidRPr="006841E6">
        <w:rPr>
          <w:color w:val="000000" w:themeColor="text1"/>
          <w:u w:color="000000" w:themeColor="text1"/>
        </w:rPr>
        <w:t>’</w:t>
      </w:r>
      <w:r w:rsidRPr="00DD54E5">
        <w:rPr>
          <w:color w:val="000000" w:themeColor="text1"/>
          <w:u w:color="000000" w:themeColor="text1"/>
        </w:rPr>
        <w:t>s millage in determining any taxes owed. If the millage has been determined, the auditor shall apply the current year</w:t>
      </w:r>
      <w:r w:rsidRPr="006841E6">
        <w:rPr>
          <w:color w:val="000000" w:themeColor="text1"/>
          <w:u w:color="000000" w:themeColor="text1"/>
        </w:rPr>
        <w:t>’</w:t>
      </w:r>
      <w:r w:rsidRPr="00DD54E5">
        <w:rPr>
          <w:color w:val="000000" w:themeColor="text1"/>
          <w:u w:color="000000" w:themeColor="text1"/>
        </w:rPr>
        <w:t xml:space="preserve">s millage in determining any taxes owed. All taxes, assessments, penalties, and interest on the property acquired by a church </w:t>
      </w:r>
      <w:r w:rsidRPr="00DD54E5">
        <w:rPr>
          <w:color w:val="000000" w:themeColor="text1"/>
          <w:u w:val="single" w:color="000000" w:themeColor="text1"/>
        </w:rPr>
        <w:t xml:space="preserve">or </w:t>
      </w:r>
      <w:r>
        <w:rPr>
          <w:color w:val="000000" w:themeColor="text1"/>
          <w:u w:val="single" w:color="000000" w:themeColor="text1"/>
        </w:rPr>
        <w:t>qualifying charitable</w:t>
      </w:r>
      <w:r w:rsidRPr="00DD54E5">
        <w:rPr>
          <w:color w:val="000000" w:themeColor="text1"/>
          <w:u w:val="single" w:color="000000" w:themeColor="text1"/>
        </w:rPr>
        <w:t xml:space="preserve"> organization</w:t>
      </w:r>
      <w:r w:rsidRPr="00DD54E5">
        <w:rPr>
          <w:color w:val="000000" w:themeColor="text1"/>
          <w:u w:color="000000" w:themeColor="text1"/>
        </w:rPr>
        <w:t xml:space="preserve"> are a first lien on the property taxed, the lien attaching December </w:t>
      </w:r>
      <w:r w:rsidRPr="00DD54E5">
        <w:rPr>
          <w:color w:val="000000" w:themeColor="text1"/>
          <w:u w:color="000000" w:themeColor="text1"/>
        </w:rPr>
        <w:lastRenderedPageBreak/>
        <w:t>thirty</w:t>
      </w:r>
      <w:r>
        <w:rPr>
          <w:color w:val="000000" w:themeColor="text1"/>
          <w:u w:color="000000" w:themeColor="text1"/>
        </w:rPr>
        <w:noBreakHyphen/>
      </w:r>
      <w:r w:rsidRPr="00DD54E5">
        <w:rPr>
          <w:color w:val="000000" w:themeColor="text1"/>
          <w:u w:color="000000" w:themeColor="text1"/>
        </w:rPr>
        <w:t>first of the year immediately preceding the calendar year during which the tax is levied.</w:t>
      </w:r>
      <w:r>
        <w:rPr>
          <w:color w:val="000000" w:themeColor="text1"/>
          <w:u w:color="000000" w:themeColor="text1"/>
        </w:rPr>
        <w:t xml:space="preserve">  </w:t>
      </w:r>
      <w:r>
        <w:rPr>
          <w:color w:val="000000" w:themeColor="text1"/>
          <w:u w:val="single" w:color="000000" w:themeColor="text1"/>
        </w:rPr>
        <w:t xml:space="preserve">For purposes of this subsection, a qualifying charitable organization is an organization that </w:t>
      </w:r>
      <w:r w:rsidR="00602F7B">
        <w:rPr>
          <w:color w:val="000000" w:themeColor="text1"/>
          <w:u w:val="single" w:color="000000" w:themeColor="text1"/>
        </w:rPr>
        <w:t>is a tax exempt organization pursuant to Internal Revenue Code 501(c)(3),</w:t>
      </w:r>
      <w:r>
        <w:rPr>
          <w:color w:val="000000" w:themeColor="text1"/>
          <w:u w:val="single" w:color="000000" w:themeColor="text1"/>
        </w:rPr>
        <w:t xml:space="preserve"> devotes at least ninety percent of its total expenses to program services in the year in which the acquisition occurs, </w:t>
      </w:r>
      <w:r w:rsidR="00602F7B">
        <w:rPr>
          <w:color w:val="000000" w:themeColor="text1"/>
          <w:u w:val="single" w:color="000000" w:themeColor="text1"/>
        </w:rPr>
        <w:t>as evidenced by the annual financial report submitted by the organization to the Secretary of State</w:t>
      </w:r>
      <w:r>
        <w:rPr>
          <w:color w:val="000000" w:themeColor="text1"/>
          <w:u w:val="single" w:color="000000" w:themeColor="text1"/>
        </w:rPr>
        <w:t>, and acquired the real property due to actual or threatened eminent domain actions on other exempt property the organization owns or owned within the same county.</w:t>
      </w:r>
      <w:r w:rsidRPr="00DD54E5">
        <w:rPr>
          <w:color w:val="000000" w:themeColor="text1"/>
          <w:u w:color="000000" w:themeColor="text1"/>
        </w:rPr>
        <w:t>”</w:t>
      </w:r>
    </w:p>
    <w:p w:rsidR="006841E6" w:rsidRPr="00DD54E5" w:rsidRDefault="006841E6" w:rsidP="0068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164D" w:rsidRDefault="006841E6" w:rsidP="00684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D54E5">
        <w:rPr>
          <w:color w:val="000000" w:themeColor="text1"/>
          <w:u w:color="000000" w:themeColor="text1"/>
        </w:rPr>
        <w:t>SECTION</w:t>
      </w:r>
      <w:r w:rsidRPr="00DD54E5">
        <w:rPr>
          <w:color w:val="000000" w:themeColor="text1"/>
          <w:u w:color="000000" w:themeColor="text1"/>
        </w:rPr>
        <w:tab/>
        <w:t>2.</w:t>
      </w:r>
      <w:r w:rsidRPr="00DD54E5">
        <w:rPr>
          <w:color w:val="000000" w:themeColor="text1"/>
          <w:u w:color="000000" w:themeColor="text1"/>
        </w:rPr>
        <w:tab/>
        <w:t>This act takes effect upon approval by the Governor and applies to any property tax paid or property tax years begin</w:t>
      </w:r>
      <w:r>
        <w:rPr>
          <w:color w:val="000000" w:themeColor="text1"/>
          <w:u w:color="000000" w:themeColor="text1"/>
        </w:rPr>
        <w:t>ning on or after January 1, 2015</w:t>
      </w:r>
      <w:r w:rsidRPr="00DD54E5">
        <w:rPr>
          <w:color w:val="000000" w:themeColor="text1"/>
          <w:u w:color="000000" w:themeColor="text1"/>
        </w:rPr>
        <w:t xml:space="preserve">, and if a county accepted property tax payments thereafter in contrast to the provisions of this act, then the county must refund to the </w:t>
      </w:r>
      <w:r>
        <w:rPr>
          <w:color w:val="000000" w:themeColor="text1"/>
          <w:u w:color="000000" w:themeColor="text1"/>
        </w:rPr>
        <w:t>qualifying charitable</w:t>
      </w:r>
      <w:r w:rsidRPr="00DD54E5">
        <w:rPr>
          <w:color w:val="000000" w:themeColor="text1"/>
          <w:u w:color="000000" w:themeColor="text1"/>
        </w:rPr>
        <w:t xml:space="preserve"> organization the portion paid that is not the transferor</w:t>
      </w:r>
      <w:r w:rsidRPr="006841E6">
        <w:rPr>
          <w:color w:val="000000" w:themeColor="text1"/>
          <w:u w:color="000000" w:themeColor="text1"/>
        </w:rPr>
        <w:t>’</w:t>
      </w:r>
      <w:r w:rsidRPr="00DD54E5">
        <w:rPr>
          <w:color w:val="000000" w:themeColor="text1"/>
          <w:u w:color="000000" w:themeColor="text1"/>
        </w:rPr>
        <w:t>s liability.</w:t>
      </w:r>
    </w:p>
    <w:p w:rsidR="00B1249B" w:rsidRDefault="006841E6" w:rsidP="00C429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316DA" w:rsidRDefault="007316DA" w:rsidP="007316DA">
      <w:pPr>
        <w:suppressAutoHyphens/>
      </w:pPr>
    </w:p>
    <w:sectPr w:rsidR="007316DA" w:rsidSect="007316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64D" w:rsidRDefault="0022164D" w:rsidP="009F0C77">
      <w:r>
        <w:separator/>
      </w:r>
    </w:p>
  </w:endnote>
  <w:endnote w:type="continuationSeparator" w:id="0">
    <w:p w:rsidR="0022164D" w:rsidRDefault="002216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74F489-92DC-4FED-9246-1BB98049A161}"/>
    <w:embedBold r:id="rId2" w:fontKey="{5206A691-2590-4E02-A4D0-3310A708C5A5}"/>
  </w:font>
  <w:font w:name="Calibri">
    <w:panose1 w:val="020F0502020204030204"/>
    <w:charset w:val="00"/>
    <w:family w:val="swiss"/>
    <w:pitch w:val="variable"/>
    <w:sig w:usb0="E00002FF" w:usb1="4000ACFF" w:usb2="00000001" w:usb3="00000000" w:csb0="0000019F" w:csb1="00000000"/>
    <w:embedRegular r:id="rId3" w:fontKey="{1A298911-F99B-4233-AB79-57D73C8AA3CF}"/>
  </w:font>
  <w:font w:name="Segoe UI">
    <w:panose1 w:val="020B0502040204020203"/>
    <w:charset w:val="00"/>
    <w:family w:val="swiss"/>
    <w:pitch w:val="variable"/>
    <w:sig w:usb0="E10022FF" w:usb1="C000E47F" w:usb2="00000029" w:usb3="00000000" w:csb0="000001DF" w:csb1="00000000"/>
    <w:embedRegular r:id="rId4" w:fontKey="{08905D30-0681-4D51-8132-C44309E432FD}"/>
  </w:font>
  <w:font w:name="Cambria">
    <w:panose1 w:val="02040503050406030204"/>
    <w:charset w:val="00"/>
    <w:family w:val="roman"/>
    <w:pitch w:val="variable"/>
    <w:sig w:usb0="E00002FF" w:usb1="400004FF" w:usb2="00000000" w:usb3="00000000" w:csb0="0000019F" w:csb1="00000000"/>
    <w:embedRegular r:id="rId5" w:fontKey="{7D2A2DBD-749B-40BC-845C-678748D827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6DA" w:rsidRPr="002C2FC5" w:rsidRDefault="007316DA" w:rsidP="002C2FC5">
    <w:pPr>
      <w:pStyle w:val="Footer"/>
      <w:tabs>
        <w:tab w:val="clear" w:pos="4680"/>
        <w:tab w:val="clear" w:pos="9360"/>
        <w:tab w:val="center" w:pos="2995"/>
      </w:tabs>
      <w:spacing w:before="120"/>
    </w:pPr>
    <w:r>
      <w:t>[4530]</w:t>
    </w:r>
    <w:r>
      <w:tab/>
    </w:r>
    <w:r>
      <w:fldChar w:fldCharType="begin"/>
    </w:r>
    <w:r>
      <w:instrText xml:space="preserve"> PAGE  \* MERGEFORMAT </w:instrText>
    </w:r>
    <w:r>
      <w:fldChar w:fldCharType="separate"/>
    </w:r>
    <w:r w:rsidR="001305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64D" w:rsidRDefault="0022164D" w:rsidP="009F0C77">
      <w:r>
        <w:separator/>
      </w:r>
    </w:p>
  </w:footnote>
  <w:footnote w:type="continuationSeparator" w:id="0">
    <w:p w:rsidR="0022164D" w:rsidRDefault="002216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46DG18"/>
    <w:docVar w:name="CoverBillType" w:val="b"/>
    <w:docVar w:name="DocPath" w:val="L:\Council\bills\BBM\9646DG18.DOCX"/>
    <w:docVar w:name="dvBillNumber" w:val="4530"/>
    <w:docVar w:name="dvBillNumberPrefix" w:val="H. "/>
    <w:docVar w:name="dvOriginalBody" w:val="House"/>
    <w:docVar w:name="dvSteno" w:val="BBM"/>
    <w:docVar w:name="NameofBody" w:val="h"/>
    <w:docVar w:name="vGroup2" w:val="Council"/>
  </w:docVars>
  <w:rsids>
    <w:rsidRoot w:val="0022164D"/>
    <w:rsid w:val="00011869"/>
    <w:rsid w:val="00015CD6"/>
    <w:rsid w:val="000E0100"/>
    <w:rsid w:val="000E1785"/>
    <w:rsid w:val="000F40FA"/>
    <w:rsid w:val="001035F1"/>
    <w:rsid w:val="0010776B"/>
    <w:rsid w:val="001305F3"/>
    <w:rsid w:val="00133E66"/>
    <w:rsid w:val="001435A3"/>
    <w:rsid w:val="00146ED3"/>
    <w:rsid w:val="00151044"/>
    <w:rsid w:val="001D08F2"/>
    <w:rsid w:val="001D3A58"/>
    <w:rsid w:val="001D525B"/>
    <w:rsid w:val="001D6E71"/>
    <w:rsid w:val="001D7F4F"/>
    <w:rsid w:val="00205238"/>
    <w:rsid w:val="0022164D"/>
    <w:rsid w:val="002321B6"/>
    <w:rsid w:val="00250967"/>
    <w:rsid w:val="002543C8"/>
    <w:rsid w:val="0025541D"/>
    <w:rsid w:val="00284AAE"/>
    <w:rsid w:val="002C2FC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2F7B"/>
    <w:rsid w:val="00605102"/>
    <w:rsid w:val="006215AA"/>
    <w:rsid w:val="00680ACC"/>
    <w:rsid w:val="006841E6"/>
    <w:rsid w:val="006913C9"/>
    <w:rsid w:val="0069470D"/>
    <w:rsid w:val="006D58AA"/>
    <w:rsid w:val="007316DA"/>
    <w:rsid w:val="00734F00"/>
    <w:rsid w:val="00745768"/>
    <w:rsid w:val="007A70AE"/>
    <w:rsid w:val="008362E8"/>
    <w:rsid w:val="0085786E"/>
    <w:rsid w:val="008A1768"/>
    <w:rsid w:val="008A489F"/>
    <w:rsid w:val="008F0F33"/>
    <w:rsid w:val="008F4429"/>
    <w:rsid w:val="00911EBA"/>
    <w:rsid w:val="0094021A"/>
    <w:rsid w:val="009B44AF"/>
    <w:rsid w:val="009C6A0B"/>
    <w:rsid w:val="009F0C77"/>
    <w:rsid w:val="009F4DD1"/>
    <w:rsid w:val="009F6EDC"/>
    <w:rsid w:val="00A02543"/>
    <w:rsid w:val="00A41684"/>
    <w:rsid w:val="00A64E80"/>
    <w:rsid w:val="00A72BCD"/>
    <w:rsid w:val="00A741D9"/>
    <w:rsid w:val="00A833AB"/>
    <w:rsid w:val="00A9741D"/>
    <w:rsid w:val="00AC34A2"/>
    <w:rsid w:val="00AD1C9A"/>
    <w:rsid w:val="00AD4B17"/>
    <w:rsid w:val="00AF0FE1"/>
    <w:rsid w:val="00B1249B"/>
    <w:rsid w:val="00B412D4"/>
    <w:rsid w:val="00BE3C22"/>
    <w:rsid w:val="00C0345E"/>
    <w:rsid w:val="00C31C95"/>
    <w:rsid w:val="00C3483A"/>
    <w:rsid w:val="00C4291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F59488-AAB2-4A44-8056-86E8B0A5D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41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41E6"/>
    <w:rPr>
      <w:rFonts w:ascii="Segoe UI" w:eastAsia="Times New Roman" w:hAnsi="Segoe UI" w:cs="Segoe UI"/>
      <w:sz w:val="18"/>
      <w:szCs w:val="18"/>
    </w:rPr>
  </w:style>
  <w:style w:type="character" w:styleId="Hyperlink">
    <w:name w:val="Hyperlink"/>
    <w:basedOn w:val="DefaultParagraphFont"/>
    <w:uiPriority w:val="99"/>
    <w:unhideWhenUsed/>
    <w:rsid w:val="007316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30_201801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72552-3B84-4658-8388-DA5EBDF82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511</Words>
  <Characters>2781</Characters>
  <Application>Microsoft Office Word</Application>
  <DocSecurity>0</DocSecurity>
  <Lines>91</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4530: Property tax exemptions - South Carolina Legislature Online</dc:title>
  <dc:creator>BRENDA MELTON</dc:creator>
  <cp:lastModifiedBy>S Volk</cp:lastModifiedBy>
  <cp:revision>2</cp:revision>
  <cp:lastPrinted>2017-12-04T16:32:00Z</cp:lastPrinted>
  <dcterms:created xsi:type="dcterms:W3CDTF">2018-01-16T19:52:00Z</dcterms:created>
  <dcterms:modified xsi:type="dcterms:W3CDTF">2018-01-16T19:52:00Z</dcterms:modified>
</cp:coreProperties>
</file>