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78DA">
        <w:rPr>
          <w:rFonts w:eastAsia="Times New Roman" w:cs="Times New Roman"/>
          <w:b/>
          <w:szCs w:val="20"/>
        </w:rPr>
        <w:t>South Carolina General Assembly</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278DA">
        <w:rPr>
          <w:rFonts w:eastAsia="Times New Roman" w:cs="Times New Roman"/>
          <w:szCs w:val="20"/>
        </w:rPr>
        <w:t>122nd Session, 2017-2018</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8DA" w:rsidRPr="000278DA" w:rsidRDefault="00A57757"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A219, R259, H4657</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78DA">
        <w:rPr>
          <w:rFonts w:eastAsia="Times New Roman" w:cs="Times New Roman"/>
          <w:b/>
          <w:szCs w:val="20"/>
        </w:rPr>
        <w:t>STATUS INFORMATION</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78DA">
        <w:rPr>
          <w:rFonts w:eastAsia="Times New Roman" w:cs="Times New Roman"/>
          <w:szCs w:val="20"/>
        </w:rPr>
        <w:t>General Bill</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78DA">
        <w:rPr>
          <w:rFonts w:eastAsia="Times New Roman" w:cs="Times New Roman"/>
          <w:szCs w:val="20"/>
        </w:rPr>
        <w:t>Sponsors: Reps. Sandifer and Spires</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78DA">
        <w:rPr>
          <w:rFonts w:eastAsia="Times New Roman" w:cs="Times New Roman"/>
          <w:szCs w:val="20"/>
        </w:rPr>
        <w:t>Document Path: l:\council\bills\nbd\11201cz18.docx</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7A28" w:rsidRDefault="00F57A28"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2018</w:t>
      </w:r>
    </w:p>
    <w:p w:rsidR="00F57A28" w:rsidRDefault="00F57A28"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2018</w:t>
      </w:r>
    </w:p>
    <w:p w:rsidR="00F57A28" w:rsidRDefault="00F57A28"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14, 2018</w:t>
      </w:r>
    </w:p>
    <w:p w:rsidR="00F57A28" w:rsidRDefault="00F57A28"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F57A28" w:rsidRDefault="00F57A28"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F57A28" w:rsidRDefault="00F57A28"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78DA">
        <w:rPr>
          <w:rFonts w:eastAsia="Times New Roman" w:cs="Times New Roman"/>
          <w:szCs w:val="20"/>
        </w:rPr>
        <w:t xml:space="preserve">Summary: </w:t>
      </w:r>
      <w:r w:rsidR="007A4B80">
        <w:rPr>
          <w:rFonts w:eastAsia="Times New Roman" w:cs="Times New Roman"/>
          <w:szCs w:val="20"/>
        </w:rPr>
        <w:t>Insurance, Health Maintenance Organizations, penalties for violations of state and federal laws</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8DA" w:rsidRPr="000278DA" w:rsidRDefault="000278DA" w:rsidP="000278DA">
      <w:pPr>
        <w:widowControl w:val="0"/>
        <w:tabs>
          <w:tab w:val="center" w:pos="590"/>
          <w:tab w:val="center" w:pos="1440"/>
          <w:tab w:val="left" w:pos="1872"/>
          <w:tab w:val="left" w:pos="9187"/>
        </w:tabs>
        <w:rPr>
          <w:rFonts w:eastAsia="Times New Roman" w:cs="Times New Roman"/>
          <w:szCs w:val="20"/>
        </w:rPr>
      </w:pPr>
      <w:r w:rsidRPr="000278DA">
        <w:rPr>
          <w:rFonts w:eastAsia="Times New Roman" w:cs="Times New Roman"/>
          <w:b/>
          <w:szCs w:val="20"/>
        </w:rPr>
        <w:t>HISTORY OF LEGISLATIVE ACTIONS</w:t>
      </w:r>
    </w:p>
    <w:p w:rsidR="000278DA" w:rsidRPr="000278DA" w:rsidRDefault="000278DA" w:rsidP="000278DA">
      <w:pPr>
        <w:widowControl w:val="0"/>
        <w:tabs>
          <w:tab w:val="center" w:pos="590"/>
          <w:tab w:val="center" w:pos="1440"/>
          <w:tab w:val="left" w:pos="1872"/>
          <w:tab w:val="left" w:pos="9187"/>
        </w:tabs>
        <w:rPr>
          <w:rFonts w:eastAsia="Times New Roman" w:cs="Times New Roman"/>
          <w:szCs w:val="20"/>
        </w:rPr>
      </w:pPr>
    </w:p>
    <w:p w:rsidR="000278DA" w:rsidRPr="000278DA" w:rsidRDefault="000278DA" w:rsidP="000278DA">
      <w:pPr>
        <w:widowControl w:val="0"/>
        <w:tabs>
          <w:tab w:val="center" w:pos="590"/>
          <w:tab w:val="center" w:pos="1440"/>
          <w:tab w:val="left" w:pos="1872"/>
          <w:tab w:val="left" w:pos="9187"/>
        </w:tabs>
        <w:rPr>
          <w:rFonts w:eastAsia="Times New Roman" w:cs="Times New Roman"/>
          <w:szCs w:val="20"/>
        </w:rPr>
      </w:pPr>
      <w:r w:rsidRPr="000278DA">
        <w:rPr>
          <w:rFonts w:eastAsia="Times New Roman" w:cs="Times New Roman"/>
          <w:szCs w:val="20"/>
          <w:u w:val="single"/>
        </w:rPr>
        <w:tab/>
        <w:t>Date</w:t>
      </w:r>
      <w:r w:rsidRPr="000278DA">
        <w:rPr>
          <w:rFonts w:eastAsia="Times New Roman" w:cs="Times New Roman"/>
          <w:szCs w:val="20"/>
          <w:u w:val="single"/>
        </w:rPr>
        <w:tab/>
        <w:t>Body</w:t>
      </w:r>
      <w:r w:rsidRPr="000278DA">
        <w:rPr>
          <w:rFonts w:eastAsia="Times New Roman" w:cs="Times New Roman"/>
          <w:szCs w:val="20"/>
          <w:u w:val="single"/>
        </w:rPr>
        <w:tab/>
        <w:t>Action Description with journal page number</w:t>
      </w:r>
      <w:r w:rsidRPr="000278DA">
        <w:rPr>
          <w:rFonts w:eastAsia="Times New Roman" w:cs="Times New Roman"/>
          <w:szCs w:val="20"/>
          <w:u w:val="single"/>
        </w:rPr>
        <w:tab/>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28416F">
        <w:rPr>
          <w:rFonts w:cs="Times New Roman"/>
        </w:rPr>
        <w:t>Introduced and read first time (</w:t>
      </w:r>
      <w:hyperlink r:id="rId7" w:history="1">
        <w:r w:rsidRPr="0028416F">
          <w:rPr>
            <w:rStyle w:val="Hyperlink"/>
            <w:rFonts w:cs="Times New Roman"/>
          </w:rPr>
          <w:t>House Journal</w:t>
        </w:r>
        <w:r w:rsidRPr="0028416F">
          <w:rPr>
            <w:rStyle w:val="Hyperlink"/>
            <w:rFonts w:cs="Times New Roman"/>
          </w:rPr>
          <w:noBreakHyphen/>
          <w:t>page 30</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28416F">
        <w:rPr>
          <w:rFonts w:cs="Times New Roman"/>
        </w:rPr>
        <w:t>Referred to C</w:t>
      </w:r>
      <w:r>
        <w:rPr>
          <w:rFonts w:cs="Times New Roman"/>
        </w:rPr>
        <w:t xml:space="preserve">ommittee on </w:t>
      </w:r>
      <w:r w:rsidRPr="0028416F">
        <w:rPr>
          <w:rFonts w:cs="Times New Roman"/>
          <w:b/>
        </w:rPr>
        <w:t>Labor, Commerce and Industry</w:t>
      </w:r>
      <w:r w:rsidRPr="0028416F">
        <w:rPr>
          <w:rFonts w:cs="Times New Roman"/>
        </w:rPr>
        <w:t xml:space="preserve"> (</w:t>
      </w:r>
      <w:hyperlink r:id="rId8" w:history="1">
        <w:r w:rsidRPr="0028416F">
          <w:rPr>
            <w:rStyle w:val="Hyperlink"/>
            <w:rFonts w:cs="Times New Roman"/>
          </w:rPr>
          <w:t>House Journal</w:t>
        </w:r>
        <w:r w:rsidRPr="0028416F">
          <w:rPr>
            <w:rStyle w:val="Hyperlink"/>
            <w:rFonts w:cs="Times New Roman"/>
          </w:rPr>
          <w:noBreakHyphen/>
          <w:t>page 30</w:t>
        </w:r>
      </w:hyperlink>
      <w:bookmarkStart w:id="0" w:name="_GoBack"/>
      <w:bookmarkEnd w:id="0"/>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28416F">
        <w:rPr>
          <w:rFonts w:cs="Times New Roman"/>
        </w:rPr>
        <w:t xml:space="preserve">Committee report: </w:t>
      </w:r>
      <w:r>
        <w:rPr>
          <w:rFonts w:cs="Times New Roman"/>
        </w:rPr>
        <w:t xml:space="preserve">Favorable with amendment </w:t>
      </w:r>
      <w:r w:rsidRPr="0028416F">
        <w:rPr>
          <w:rFonts w:cs="Times New Roman"/>
          <w:b/>
        </w:rPr>
        <w:t>Labor, Commerce and Industry</w:t>
      </w:r>
      <w:r w:rsidRPr="0028416F">
        <w:rPr>
          <w:rFonts w:cs="Times New Roman"/>
        </w:rPr>
        <w:t xml:space="preserve"> (</w:t>
      </w:r>
      <w:hyperlink r:id="rId9" w:history="1">
        <w:r w:rsidRPr="0028416F">
          <w:rPr>
            <w:rStyle w:val="Hyperlink"/>
            <w:rFonts w:cs="Times New Roman"/>
          </w:rPr>
          <w:t>House Journal</w:t>
        </w:r>
        <w:r w:rsidRPr="0028416F">
          <w:rPr>
            <w:rStyle w:val="Hyperlink"/>
            <w:rFonts w:cs="Times New Roman"/>
          </w:rPr>
          <w:noBreakHyphen/>
          <w:t>page 10</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28416F">
        <w:rPr>
          <w:rFonts w:cs="Times New Roman"/>
        </w:rPr>
        <w:t>Amended (</w:t>
      </w:r>
      <w:hyperlink r:id="rId10" w:history="1">
        <w:r w:rsidRPr="0028416F">
          <w:rPr>
            <w:rStyle w:val="Hyperlink"/>
            <w:rFonts w:cs="Times New Roman"/>
          </w:rPr>
          <w:t>House Journal</w:t>
        </w:r>
        <w:r w:rsidRPr="0028416F">
          <w:rPr>
            <w:rStyle w:val="Hyperlink"/>
            <w:rFonts w:cs="Times New Roman"/>
          </w:rPr>
          <w:noBreakHyphen/>
          <w:t>page 16</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28416F">
        <w:rPr>
          <w:rFonts w:cs="Times New Roman"/>
        </w:rPr>
        <w:t>Read second time (</w:t>
      </w:r>
      <w:hyperlink r:id="rId11" w:history="1">
        <w:r w:rsidRPr="0028416F">
          <w:rPr>
            <w:rStyle w:val="Hyperlink"/>
            <w:rFonts w:cs="Times New Roman"/>
          </w:rPr>
          <w:t>House Journal</w:t>
        </w:r>
        <w:r w:rsidRPr="0028416F">
          <w:rPr>
            <w:rStyle w:val="Hyperlink"/>
            <w:rFonts w:cs="Times New Roman"/>
          </w:rPr>
          <w:noBreakHyphen/>
          <w:t>page 16</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28416F">
        <w:rPr>
          <w:rFonts w:cs="Times New Roman"/>
        </w:rPr>
        <w:t>Roll call Yeas</w:t>
      </w:r>
      <w:r>
        <w:rPr>
          <w:rFonts w:cs="Times New Roman"/>
        </w:rPr>
        <w:noBreakHyphen/>
      </w:r>
      <w:r w:rsidRPr="0028416F">
        <w:rPr>
          <w:rFonts w:cs="Times New Roman"/>
        </w:rPr>
        <w:t>106  Nays</w:t>
      </w:r>
      <w:r>
        <w:rPr>
          <w:rFonts w:cs="Times New Roman"/>
        </w:rPr>
        <w:noBreakHyphen/>
      </w:r>
      <w:r w:rsidRPr="0028416F">
        <w:rPr>
          <w:rFonts w:cs="Times New Roman"/>
        </w:rPr>
        <w:t>0 (</w:t>
      </w:r>
      <w:hyperlink r:id="rId12" w:history="1">
        <w:r w:rsidRPr="0028416F">
          <w:rPr>
            <w:rStyle w:val="Hyperlink"/>
            <w:rFonts w:cs="Times New Roman"/>
          </w:rPr>
          <w:t>House Journal</w:t>
        </w:r>
        <w:r w:rsidRPr="0028416F">
          <w:rPr>
            <w:rStyle w:val="Hyperlink"/>
            <w:rFonts w:cs="Times New Roman"/>
          </w:rPr>
          <w:noBreakHyphen/>
          <w:t>page 22</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28416F">
        <w:rPr>
          <w:rFonts w:cs="Times New Roman"/>
        </w:rPr>
        <w:t>Rea</w:t>
      </w:r>
      <w:r>
        <w:rPr>
          <w:rFonts w:cs="Times New Roman"/>
        </w:rPr>
        <w:t xml:space="preserve">d third time and sent to Senate </w:t>
      </w:r>
      <w:r w:rsidRPr="0028416F">
        <w:rPr>
          <w:rFonts w:cs="Times New Roman"/>
        </w:rPr>
        <w:t>(</w:t>
      </w:r>
      <w:hyperlink r:id="rId13" w:history="1">
        <w:r w:rsidRPr="0028416F">
          <w:rPr>
            <w:rStyle w:val="Hyperlink"/>
            <w:rFonts w:cs="Times New Roman"/>
          </w:rPr>
          <w:t>House Journal</w:t>
        </w:r>
        <w:r w:rsidRPr="0028416F">
          <w:rPr>
            <w:rStyle w:val="Hyperlink"/>
            <w:rFonts w:cs="Times New Roman"/>
          </w:rPr>
          <w:noBreakHyphen/>
          <w:t>page 7</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28416F">
        <w:rPr>
          <w:rFonts w:cs="Times New Roman"/>
        </w:rPr>
        <w:t>Introduced and read first time (</w:t>
      </w:r>
      <w:hyperlink r:id="rId14" w:history="1">
        <w:r w:rsidRPr="0028416F">
          <w:rPr>
            <w:rStyle w:val="Hyperlink"/>
            <w:rFonts w:cs="Times New Roman"/>
          </w:rPr>
          <w:t>Senate Journal</w:t>
        </w:r>
        <w:r w:rsidRPr="0028416F">
          <w:rPr>
            <w:rStyle w:val="Hyperlink"/>
            <w:rFonts w:cs="Times New Roman"/>
          </w:rPr>
          <w:noBreakHyphen/>
          <w:t>page 7</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28416F">
        <w:rPr>
          <w:rFonts w:cs="Times New Roman"/>
        </w:rPr>
        <w:t>Referred to Com</w:t>
      </w:r>
      <w:r>
        <w:rPr>
          <w:rFonts w:cs="Times New Roman"/>
        </w:rPr>
        <w:t xml:space="preserve">mittee on </w:t>
      </w:r>
      <w:r w:rsidRPr="0028416F">
        <w:rPr>
          <w:rFonts w:cs="Times New Roman"/>
          <w:b/>
        </w:rPr>
        <w:t>Banking and Insurance</w:t>
      </w:r>
      <w:r>
        <w:rPr>
          <w:rFonts w:cs="Times New Roman"/>
        </w:rPr>
        <w:t xml:space="preserve"> </w:t>
      </w:r>
      <w:r w:rsidRPr="0028416F">
        <w:rPr>
          <w:rFonts w:cs="Times New Roman"/>
        </w:rPr>
        <w:t>(</w:t>
      </w:r>
      <w:hyperlink r:id="rId15" w:history="1">
        <w:r w:rsidRPr="0028416F">
          <w:rPr>
            <w:rStyle w:val="Hyperlink"/>
            <w:rFonts w:cs="Times New Roman"/>
          </w:rPr>
          <w:t>Senate Journal</w:t>
        </w:r>
        <w:r w:rsidRPr="0028416F">
          <w:rPr>
            <w:rStyle w:val="Hyperlink"/>
            <w:rFonts w:cs="Times New Roman"/>
          </w:rPr>
          <w:noBreakHyphen/>
          <w:t>page 7</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r>
      <w:r>
        <w:rPr>
          <w:rFonts w:cs="Times New Roman"/>
        </w:rPr>
        <w:tab/>
      </w:r>
      <w:r w:rsidRPr="0028416F">
        <w:rPr>
          <w:rFonts w:cs="Times New Roman"/>
        </w:rPr>
        <w:t>Scrivener's error corrected</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28416F">
        <w:rPr>
          <w:rFonts w:cs="Times New Roman"/>
        </w:rPr>
        <w:t xml:space="preserve">Committee report: </w:t>
      </w:r>
      <w:r>
        <w:rPr>
          <w:rFonts w:cs="Times New Roman"/>
        </w:rPr>
        <w:t xml:space="preserve">Favorable </w:t>
      </w:r>
      <w:r w:rsidRPr="0028416F">
        <w:rPr>
          <w:rFonts w:cs="Times New Roman"/>
          <w:b/>
        </w:rPr>
        <w:t>Banking and Insurance</w:t>
      </w:r>
      <w:r>
        <w:rPr>
          <w:rFonts w:cs="Times New Roman"/>
        </w:rPr>
        <w:t xml:space="preserve"> </w:t>
      </w:r>
      <w:r w:rsidRPr="0028416F">
        <w:rPr>
          <w:rFonts w:cs="Times New Roman"/>
        </w:rPr>
        <w:t>(</w:t>
      </w:r>
      <w:hyperlink r:id="rId16" w:history="1">
        <w:r w:rsidRPr="0028416F">
          <w:rPr>
            <w:rStyle w:val="Hyperlink"/>
            <w:rFonts w:cs="Times New Roman"/>
          </w:rPr>
          <w:t>Senate Journal</w:t>
        </w:r>
        <w:r w:rsidRPr="0028416F">
          <w:rPr>
            <w:rStyle w:val="Hyperlink"/>
            <w:rFonts w:cs="Times New Roman"/>
          </w:rPr>
          <w:noBreakHyphen/>
          <w:t>page 13</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r>
      <w:r>
        <w:rPr>
          <w:rFonts w:cs="Times New Roman"/>
        </w:rPr>
        <w:tab/>
      </w:r>
      <w:r w:rsidRPr="0028416F">
        <w:rPr>
          <w:rFonts w:cs="Times New Roman"/>
        </w:rPr>
        <w:t>Scrivener's error corrected</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28416F">
        <w:rPr>
          <w:rFonts w:cs="Times New Roman"/>
        </w:rPr>
        <w:t>Read second time (</w:t>
      </w:r>
      <w:hyperlink r:id="rId17" w:history="1">
        <w:r w:rsidRPr="0028416F">
          <w:rPr>
            <w:rStyle w:val="Hyperlink"/>
            <w:rFonts w:cs="Times New Roman"/>
          </w:rPr>
          <w:t>Senate Journal</w:t>
        </w:r>
        <w:r w:rsidRPr="0028416F">
          <w:rPr>
            <w:rStyle w:val="Hyperlink"/>
            <w:rFonts w:cs="Times New Roman"/>
          </w:rPr>
          <w:noBreakHyphen/>
          <w:t>page 38</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28416F">
        <w:rPr>
          <w:rFonts w:cs="Times New Roman"/>
        </w:rPr>
        <w:t>Roll call Ayes</w:t>
      </w:r>
      <w:r>
        <w:rPr>
          <w:rFonts w:cs="Times New Roman"/>
        </w:rPr>
        <w:noBreakHyphen/>
      </w:r>
      <w:r w:rsidRPr="0028416F">
        <w:rPr>
          <w:rFonts w:cs="Times New Roman"/>
        </w:rPr>
        <w:t>41  Nays</w:t>
      </w:r>
      <w:r>
        <w:rPr>
          <w:rFonts w:cs="Times New Roman"/>
        </w:rPr>
        <w:noBreakHyphen/>
      </w:r>
      <w:r w:rsidRPr="0028416F">
        <w:rPr>
          <w:rFonts w:cs="Times New Roman"/>
        </w:rPr>
        <w:t>0 (</w:t>
      </w:r>
      <w:hyperlink r:id="rId18" w:history="1">
        <w:r w:rsidRPr="0028416F">
          <w:rPr>
            <w:rStyle w:val="Hyperlink"/>
            <w:rFonts w:cs="Times New Roman"/>
          </w:rPr>
          <w:t>Senate Journal</w:t>
        </w:r>
        <w:r w:rsidRPr="0028416F">
          <w:rPr>
            <w:rStyle w:val="Hyperlink"/>
            <w:rFonts w:cs="Times New Roman"/>
          </w:rPr>
          <w:noBreakHyphen/>
          <w:t>page 38</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28416F">
        <w:rPr>
          <w:rFonts w:cs="Times New Roman"/>
        </w:rPr>
        <w:t>Read third time and enrolled (</w:t>
      </w:r>
      <w:hyperlink r:id="rId19" w:history="1">
        <w:r w:rsidRPr="0028416F">
          <w:rPr>
            <w:rStyle w:val="Hyperlink"/>
            <w:rFonts w:cs="Times New Roman"/>
          </w:rPr>
          <w:t>Senate Journal</w:t>
        </w:r>
        <w:r w:rsidRPr="0028416F">
          <w:rPr>
            <w:rStyle w:val="Hyperlink"/>
            <w:rFonts w:cs="Times New Roman"/>
          </w:rPr>
          <w:noBreakHyphen/>
          <w:t>page 39</w:t>
        </w:r>
      </w:hyperlink>
      <w:r w:rsidRPr="0028416F">
        <w:rPr>
          <w:rFonts w:cs="Times New Roman"/>
        </w:rPr>
        <w:t>)</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28416F">
        <w:rPr>
          <w:rFonts w:cs="Times New Roman"/>
        </w:rPr>
        <w:t>Ratified R 259</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28416F">
        <w:rPr>
          <w:rFonts w:cs="Times New Roman"/>
        </w:rPr>
        <w:t>Signed By Governor</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28416F">
        <w:rPr>
          <w:rFonts w:cs="Times New Roman"/>
        </w:rPr>
        <w:t>Effective date 05/18/18</w:t>
      </w:r>
    </w:p>
    <w:p w:rsidR="00A57757" w:rsidRDefault="00A57757" w:rsidP="00A57757">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28416F">
        <w:rPr>
          <w:rFonts w:cs="Times New Roman"/>
        </w:rPr>
        <w:t>Act No</w:t>
      </w:r>
      <w:r>
        <w:rPr>
          <w:rFonts w:cs="Times New Roman"/>
        </w:rPr>
        <w:t>. </w:t>
      </w:r>
      <w:r w:rsidRPr="0028416F">
        <w:rPr>
          <w:rFonts w:cs="Times New Roman"/>
        </w:rPr>
        <w:t>219</w:t>
      </w:r>
    </w:p>
    <w:p w:rsidR="00A57757" w:rsidRDefault="00A57757" w:rsidP="00A57757">
      <w:pPr>
        <w:widowControl w:val="0"/>
        <w:tabs>
          <w:tab w:val="right" w:pos="1008"/>
          <w:tab w:val="left" w:pos="1152"/>
          <w:tab w:val="left" w:pos="1872"/>
          <w:tab w:val="left" w:pos="9187"/>
        </w:tabs>
        <w:ind w:left="2088" w:hanging="2088"/>
        <w:rPr>
          <w:rFonts w:cs="Times New Roman"/>
        </w:rPr>
      </w:pPr>
    </w:p>
    <w:p w:rsidR="000278DA" w:rsidRPr="000278DA" w:rsidRDefault="000278DA" w:rsidP="000278DA">
      <w:pPr>
        <w:widowControl w:val="0"/>
        <w:tabs>
          <w:tab w:val="right" w:pos="1008"/>
          <w:tab w:val="left" w:pos="1152"/>
          <w:tab w:val="left" w:pos="1872"/>
          <w:tab w:val="left" w:pos="9187"/>
        </w:tabs>
        <w:ind w:left="2088" w:hanging="2088"/>
        <w:rPr>
          <w:rFonts w:eastAsia="Times New Roman" w:cs="Times New Roman"/>
          <w:szCs w:val="20"/>
        </w:rPr>
      </w:pPr>
      <w:r w:rsidRPr="000278DA">
        <w:rPr>
          <w:rFonts w:eastAsia="Times New Roman" w:cs="Times New Roman"/>
          <w:szCs w:val="20"/>
        </w:rPr>
        <w:t xml:space="preserve">View the latest </w:t>
      </w:r>
      <w:hyperlink r:id="rId20" w:history="1">
        <w:r w:rsidRPr="000278DA">
          <w:rPr>
            <w:rFonts w:eastAsia="Times New Roman" w:cs="Times New Roman"/>
            <w:color w:val="0000FF" w:themeColor="hyperlink"/>
            <w:szCs w:val="20"/>
            <w:u w:val="single"/>
          </w:rPr>
          <w:t>legislative information</w:t>
        </w:r>
      </w:hyperlink>
      <w:r w:rsidRPr="000278DA">
        <w:rPr>
          <w:rFonts w:eastAsia="Times New Roman" w:cs="Times New Roman"/>
          <w:szCs w:val="20"/>
        </w:rPr>
        <w:t xml:space="preserve"> at the website</w:t>
      </w:r>
    </w:p>
    <w:p w:rsidR="000278DA" w:rsidRPr="000278DA" w:rsidRDefault="000278DA" w:rsidP="000278DA">
      <w:pPr>
        <w:widowControl w:val="0"/>
        <w:tabs>
          <w:tab w:val="right" w:pos="1008"/>
          <w:tab w:val="left" w:pos="1152"/>
          <w:tab w:val="left" w:pos="1872"/>
          <w:tab w:val="left" w:pos="9187"/>
        </w:tabs>
        <w:ind w:left="2088" w:hanging="2088"/>
        <w:rPr>
          <w:rFonts w:eastAsia="Times New Roman" w:cs="Times New Roman"/>
          <w:szCs w:val="20"/>
        </w:rPr>
      </w:pPr>
    </w:p>
    <w:p w:rsidR="000278DA" w:rsidRPr="000278DA" w:rsidRDefault="000278DA" w:rsidP="000278DA">
      <w:pPr>
        <w:widowControl w:val="0"/>
        <w:tabs>
          <w:tab w:val="right" w:pos="1008"/>
          <w:tab w:val="left" w:pos="1152"/>
          <w:tab w:val="left" w:pos="1872"/>
          <w:tab w:val="left" w:pos="9187"/>
        </w:tabs>
        <w:ind w:left="2088" w:hanging="2088"/>
        <w:rPr>
          <w:rFonts w:eastAsia="Times New Roman" w:cs="Times New Roman"/>
          <w:szCs w:val="20"/>
        </w:rPr>
      </w:pP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278DA">
        <w:rPr>
          <w:rFonts w:eastAsia="Times New Roman" w:cs="Times New Roman"/>
          <w:b/>
          <w:szCs w:val="20"/>
        </w:rPr>
        <w:t>VERSIONS OF THIS BILL</w:t>
      </w:r>
    </w:p>
    <w:p w:rsidR="000278DA" w:rsidRPr="000278DA" w:rsidRDefault="000278DA"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8DA" w:rsidRPr="000278DA" w:rsidRDefault="007F3418" w:rsidP="000278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0278DA" w:rsidRPr="000278DA">
          <w:rPr>
            <w:rFonts w:eastAsia="Times New Roman" w:cs="Times New Roman"/>
            <w:color w:val="0000FF" w:themeColor="hyperlink"/>
            <w:szCs w:val="20"/>
            <w:u w:val="single"/>
          </w:rPr>
          <w:t>1/23/2018</w:t>
        </w:r>
      </w:hyperlink>
    </w:p>
    <w:p w:rsidR="000278DA" w:rsidRPr="000278DA" w:rsidRDefault="007F3418" w:rsidP="0002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278DA" w:rsidRPr="000278DA">
          <w:rPr>
            <w:rFonts w:eastAsia="Times New Roman" w:cs="Times New Roman"/>
            <w:color w:val="0000FF" w:themeColor="hyperlink"/>
            <w:szCs w:val="20"/>
            <w:u w:val="single"/>
          </w:rPr>
          <w:t>2/13/2018</w:t>
        </w:r>
      </w:hyperlink>
    </w:p>
    <w:p w:rsidR="000278DA" w:rsidRPr="000278DA" w:rsidRDefault="007F3418" w:rsidP="0002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278DA" w:rsidRPr="000278DA">
          <w:rPr>
            <w:rFonts w:eastAsia="Times New Roman" w:cs="Times New Roman"/>
            <w:color w:val="0000FF" w:themeColor="hyperlink"/>
            <w:szCs w:val="20"/>
            <w:u w:val="single"/>
          </w:rPr>
          <w:t>2/14/2018</w:t>
        </w:r>
      </w:hyperlink>
    </w:p>
    <w:p w:rsidR="000278DA" w:rsidRPr="000278DA" w:rsidRDefault="007F3418" w:rsidP="0002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278DA" w:rsidRPr="000278DA">
          <w:rPr>
            <w:rFonts w:eastAsia="Times New Roman" w:cs="Times New Roman"/>
            <w:color w:val="0000FF" w:themeColor="hyperlink"/>
            <w:szCs w:val="20"/>
            <w:u w:val="single"/>
          </w:rPr>
          <w:t>2/15/2018</w:t>
        </w:r>
      </w:hyperlink>
    </w:p>
    <w:p w:rsidR="000278DA" w:rsidRPr="000278DA" w:rsidRDefault="007F3418" w:rsidP="0002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278DA" w:rsidRPr="000278DA">
          <w:rPr>
            <w:rFonts w:eastAsia="Times New Roman" w:cs="Times New Roman"/>
            <w:color w:val="0000FF" w:themeColor="hyperlink"/>
            <w:szCs w:val="20"/>
            <w:u w:val="single"/>
          </w:rPr>
          <w:t>4/25/2018</w:t>
        </w:r>
      </w:hyperlink>
    </w:p>
    <w:p w:rsidR="000278DA" w:rsidRPr="000278DA" w:rsidRDefault="007F3418" w:rsidP="0002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278DA" w:rsidRPr="000278DA">
          <w:rPr>
            <w:rFonts w:eastAsia="Times New Roman" w:cs="Times New Roman"/>
            <w:color w:val="0000FF" w:themeColor="hyperlink"/>
            <w:szCs w:val="20"/>
            <w:u w:val="single"/>
          </w:rPr>
          <w:t>4/26/2018</w:t>
        </w:r>
      </w:hyperlink>
    </w:p>
    <w:p w:rsidR="000278DA" w:rsidRPr="000278DA" w:rsidRDefault="000278DA" w:rsidP="0002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78DA" w:rsidRDefault="000278DA" w:rsidP="00027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78DA" w:rsidSect="000278DA">
          <w:pgSz w:w="12240" w:h="15840" w:code="1"/>
          <w:pgMar w:top="1080" w:right="1440" w:bottom="1080" w:left="1440" w:header="720" w:footer="720" w:gutter="0"/>
          <w:pgNumType w:start="1"/>
          <w:cols w:space="720"/>
          <w:noEndnote/>
          <w:docGrid w:linePitch="360"/>
        </w:sectPr>
      </w:pP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(A219, R259, H4657)</w:t>
      </w:r>
    </w:p>
    <w:p w:rsidR="00E74839" w:rsidRPr="008836A5"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4839" w:rsidRPr="000278DA"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278DA">
        <w:rPr>
          <w:rFonts w:cs="Times New Roman"/>
          <w:b/>
          <w:color w:val="000000" w:themeColor="text1"/>
          <w:szCs w:val="36"/>
        </w:rPr>
        <w:t xml:space="preserve">AN ACT </w:t>
      </w:r>
      <w:r w:rsidRPr="000278DA">
        <w:rPr>
          <w:rFonts w:cs="Times New Roman"/>
          <w:b/>
          <w:color w:val="000000" w:themeColor="text1"/>
          <w:u w:color="000000" w:themeColor="text1"/>
        </w:rPr>
        <w:t>TO AMEND SECTION 38</w:t>
      </w:r>
      <w:r w:rsidRPr="000278DA">
        <w:rPr>
          <w:rFonts w:cs="Times New Roman"/>
          <w:b/>
          <w:color w:val="000000" w:themeColor="text1"/>
          <w:u w:color="000000" w:themeColor="text1"/>
        </w:rPr>
        <w:noBreakHyphen/>
        <w:t>2</w:t>
      </w:r>
      <w:r w:rsidRPr="000278DA">
        <w:rPr>
          <w:rFonts w:cs="Times New Roman"/>
          <w:b/>
          <w:color w:val="000000" w:themeColor="text1"/>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0278DA">
        <w:rPr>
          <w:rFonts w:cs="Times New Roman"/>
          <w:b/>
          <w:color w:val="000000" w:themeColor="text1"/>
          <w:u w:color="000000" w:themeColor="text1"/>
        </w:rPr>
        <w:noBreakHyphen/>
        <w:t>13</w:t>
      </w:r>
      <w:r w:rsidRPr="000278DA">
        <w:rPr>
          <w:rFonts w:cs="Times New Roman"/>
          <w:b/>
          <w:color w:val="000000" w:themeColor="text1"/>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0278DA">
        <w:rPr>
          <w:rFonts w:cs="Times New Roman"/>
          <w:b/>
          <w:color w:val="000000" w:themeColor="text1"/>
          <w:u w:color="000000" w:themeColor="text1"/>
        </w:rPr>
        <w:noBreakHyphen/>
        <w:t>33</w:t>
      </w:r>
      <w:r w:rsidRPr="000278DA">
        <w:rPr>
          <w:rFonts w:cs="Times New Roman"/>
          <w:b/>
          <w:color w:val="000000" w:themeColor="text1"/>
          <w:u w:color="000000" w:themeColor="text1"/>
        </w:rPr>
        <w:noBreakHyphen/>
        <w:t>170, RELATING TO THE EXAMINATIONS OF THE AFFAIRS OF A HEALTH MAINTENANCE ORGANIZATION, SO AS TO REQUIRE AN EXAMINATION NO LESS THAN EVERY FIVE YEARS; TO AMEND SECTION 38</w:t>
      </w:r>
      <w:r w:rsidRPr="000278DA">
        <w:rPr>
          <w:rFonts w:cs="Times New Roman"/>
          <w:b/>
          <w:color w:val="000000" w:themeColor="text1"/>
          <w:u w:color="000000" w:themeColor="text1"/>
        </w:rPr>
        <w:noBreakHyphen/>
        <w:t>33</w:t>
      </w:r>
      <w:r w:rsidRPr="000278DA">
        <w:rPr>
          <w:rFonts w:cs="Times New Roman"/>
          <w:b/>
          <w:color w:val="000000" w:themeColor="text1"/>
          <w:u w:color="000000" w:themeColor="text1"/>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0278DA">
        <w:rPr>
          <w:rFonts w:cs="Times New Roman"/>
          <w:b/>
          <w:color w:val="000000" w:themeColor="text1"/>
          <w:u w:color="000000" w:themeColor="text1"/>
        </w:rPr>
        <w:noBreakHyphen/>
        <w:t>61</w:t>
      </w:r>
      <w:r w:rsidRPr="000278DA">
        <w:rPr>
          <w:rFonts w:cs="Times New Roman"/>
          <w:b/>
          <w:color w:val="000000" w:themeColor="text1"/>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TO AMEND SECTION 38</w:t>
      </w:r>
      <w:r w:rsidRPr="000278DA">
        <w:rPr>
          <w:rFonts w:cs="Times New Roman"/>
          <w:b/>
          <w:color w:val="000000" w:themeColor="text1"/>
          <w:u w:color="000000" w:themeColor="text1"/>
        </w:rPr>
        <w:noBreakHyphen/>
        <w:t>71</w:t>
      </w:r>
      <w:r w:rsidRPr="000278DA">
        <w:rPr>
          <w:rFonts w:cs="Times New Roman"/>
          <w:b/>
          <w:color w:val="000000" w:themeColor="text1"/>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 AND TO AMEND SECTIONS 38</w:t>
      </w:r>
      <w:r w:rsidRPr="000278DA">
        <w:rPr>
          <w:rFonts w:cs="Times New Roman"/>
          <w:b/>
          <w:color w:val="000000" w:themeColor="text1"/>
          <w:u w:color="000000" w:themeColor="text1"/>
        </w:rPr>
        <w:noBreakHyphen/>
        <w:t>51</w:t>
      </w:r>
      <w:r w:rsidRPr="000278DA">
        <w:rPr>
          <w:rFonts w:cs="Times New Roman"/>
          <w:b/>
          <w:color w:val="000000" w:themeColor="text1"/>
          <w:u w:color="000000" w:themeColor="text1"/>
        </w:rPr>
        <w:noBreakHyphen/>
        <w:t>20 AND 38</w:t>
      </w:r>
      <w:r w:rsidRPr="000278DA">
        <w:rPr>
          <w:rFonts w:cs="Times New Roman"/>
          <w:b/>
          <w:color w:val="000000" w:themeColor="text1"/>
          <w:u w:color="000000" w:themeColor="text1"/>
        </w:rPr>
        <w:noBreakHyphen/>
        <w:t>51</w:t>
      </w:r>
      <w:r w:rsidRPr="000278DA">
        <w:rPr>
          <w:rFonts w:cs="Times New Roman"/>
          <w:b/>
          <w:color w:val="000000" w:themeColor="text1"/>
          <w:u w:color="000000" w:themeColor="text1"/>
        </w:rPr>
        <w:noBreakHyphen/>
        <w:t xml:space="preserve">30, RELATING TO ADMINISTRATORS OF </w:t>
      </w:r>
      <w:r w:rsidRPr="000278DA">
        <w:rPr>
          <w:rFonts w:cs="Times New Roman"/>
          <w:b/>
          <w:color w:val="000000" w:themeColor="text1"/>
          <w:u w:color="000000" w:themeColor="text1"/>
        </w:rPr>
        <w:lastRenderedPageBreak/>
        <w:t>INSURANCE BENEFIT PLANS, SO AS TO PROVIDE THAT AN APPLICANT FOR LICENSURE AS AN ADMINISTRATOR MUST PROVIDE CERTAIN FINANCIAL STATEMENTS AND REPORTS AND REQUIRE THE SUBMISSION OF A SURETY BOND FOR THE RENEWAL OF AN ADMINISTRATOR’S LICENSE.</w:t>
      </w:r>
      <w:bookmarkStart w:id="1" w:name="titleend"/>
      <w:bookmarkEnd w:id="1"/>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2911">
        <w:rPr>
          <w:rFonts w:cs="Times New Roman"/>
        </w:rPr>
        <w:t>Be it enacted by the General Assembly of the State of South Carolina:</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839" w:rsidRPr="00585B3A"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Administrative penalties for violations of insurance laws</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SECTION</w:t>
      </w:r>
      <w:r w:rsidRPr="00092911">
        <w:rPr>
          <w:rFonts w:cs="Times New Roman"/>
          <w:u w:color="000000" w:themeColor="text1"/>
        </w:rPr>
        <w:tab/>
        <w:t>1.</w:t>
      </w: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2</w:t>
      </w:r>
      <w:r>
        <w:rPr>
          <w:rFonts w:cs="Times New Roman"/>
          <w:u w:color="000000" w:themeColor="text1"/>
        </w:rPr>
        <w:noBreakHyphen/>
      </w:r>
      <w:r w:rsidRPr="00092911">
        <w:rPr>
          <w:rFonts w:cs="Times New Roman"/>
          <w:u w:color="000000" w:themeColor="text1"/>
        </w:rPr>
        <w:t xml:space="preserve">10 of the 1976 Code is amended to read: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2</w:t>
      </w:r>
      <w:r>
        <w:rPr>
          <w:rFonts w:cs="Times New Roman"/>
          <w:u w:color="000000" w:themeColor="text1"/>
        </w:rPr>
        <w:noBreakHyphen/>
      </w:r>
      <w:r w:rsidRPr="00092911">
        <w:rPr>
          <w:rFonts w:cs="Times New Roman"/>
          <w:u w:color="000000" w:themeColor="text1"/>
        </w:rPr>
        <w:t>10.</w:t>
      </w:r>
      <w:r w:rsidRPr="00092911">
        <w:rPr>
          <w:rFonts w:cs="Times New Roman"/>
          <w:u w:color="000000" w:themeColor="text1"/>
        </w:rPr>
        <w:tab/>
        <w:t>(A)</w:t>
      </w:r>
      <w:r w:rsidRPr="00092911">
        <w:rPr>
          <w:rFonts w:cs="Times New Roman"/>
          <w:u w:color="000000" w:themeColor="text1"/>
        </w:rPr>
        <w:tab/>
        <w:t xml:space="preserve">Unless otherwise specifically provided by law, the following administrative penalties apply for each violation of the insurance laws of this State or federal insurance laws subject to enforcement by the Department of Insurance: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(1)</w:t>
      </w:r>
      <w:r w:rsidRPr="00092911">
        <w:rPr>
          <w:rFonts w:cs="Times New Roman"/>
          <w:u w:color="000000" w:themeColor="text1"/>
        </w:rPr>
        <w:tab/>
        <w:t>If the violator is an insurer or a health maintenance organization licensed in this State, the director or his designee shall fine the violator in an amount not to exceed fifteen thousand dollars, suspend or revoke the violator</w:t>
      </w:r>
      <w:r w:rsidRPr="00F55362">
        <w:rPr>
          <w:rFonts w:cs="Times New Roman"/>
          <w:u w:color="000000" w:themeColor="text1"/>
        </w:rPr>
        <w:t>’</w:t>
      </w:r>
      <w:r w:rsidRPr="00092911">
        <w:rPr>
          <w:rFonts w:cs="Times New Roman"/>
          <w:u w:color="000000" w:themeColor="text1"/>
        </w:rPr>
        <w:t>s authority to do business in this State, or both. If the violation is wilful, the director or his designee shall fine the violator in an amount not to exceed thirty thousand dollars, suspend or revoke the violator</w:t>
      </w:r>
      <w:r w:rsidRPr="00F55362">
        <w:rPr>
          <w:rFonts w:cs="Times New Roman"/>
          <w:u w:color="000000" w:themeColor="text1"/>
        </w:rPr>
        <w:t>’</w:t>
      </w:r>
      <w:r w:rsidRPr="00092911">
        <w:rPr>
          <w:rFonts w:cs="Times New Roman"/>
          <w:u w:color="000000" w:themeColor="text1"/>
        </w:rPr>
        <w:t xml:space="preserve">s authority to do business in this State, or both.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(2)</w:t>
      </w:r>
      <w:r w:rsidRPr="00092911">
        <w:rPr>
          <w:rFonts w:cs="Times New Roman"/>
          <w:u w:color="000000" w:themeColor="text1"/>
        </w:rPr>
        <w:tab/>
        <w:t xml:space="preserve">If the violator is a person, other than an insurer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 </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(B)</w:t>
      </w:r>
      <w:r w:rsidRPr="00092911">
        <w:rPr>
          <w:rFonts w:cs="Times New Roman"/>
          <w:u w:color="000000" w:themeColor="text1"/>
        </w:rPr>
        <w:tab/>
        <w:t xml:space="preserve">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 </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585B3A"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Department of Insurance investigations into insurance law violations</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SECTION</w:t>
      </w:r>
      <w:r w:rsidRPr="00092911">
        <w:rPr>
          <w:rFonts w:cs="Times New Roman"/>
          <w:u w:color="000000" w:themeColor="text1"/>
        </w:rPr>
        <w:tab/>
        <w:t>2.</w:t>
      </w: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13</w:t>
      </w:r>
      <w:r>
        <w:rPr>
          <w:rFonts w:cs="Times New Roman"/>
          <w:u w:color="000000" w:themeColor="text1"/>
        </w:rPr>
        <w:noBreakHyphen/>
      </w:r>
      <w:r w:rsidRPr="00092911">
        <w:rPr>
          <w:rFonts w:cs="Times New Roman"/>
          <w:u w:color="000000" w:themeColor="text1"/>
        </w:rPr>
        <w:t xml:space="preserve">70 of the 1976 Code is amended to read: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lastRenderedPageBreak/>
        <w:tab/>
        <w:t>“Section 38</w:t>
      </w:r>
      <w:r>
        <w:rPr>
          <w:rFonts w:cs="Times New Roman"/>
          <w:u w:color="000000" w:themeColor="text1"/>
        </w:rPr>
        <w:noBreakHyphen/>
      </w:r>
      <w:r w:rsidRPr="00092911">
        <w:rPr>
          <w:rFonts w:cs="Times New Roman"/>
          <w:u w:color="000000" w:themeColor="text1"/>
        </w:rPr>
        <w:t>13</w:t>
      </w:r>
      <w:r>
        <w:rPr>
          <w:rFonts w:cs="Times New Roman"/>
          <w:u w:color="000000" w:themeColor="text1"/>
        </w:rPr>
        <w:noBreakHyphen/>
      </w:r>
      <w:r w:rsidRPr="00092911">
        <w:rPr>
          <w:rFonts w:cs="Times New Roman"/>
          <w:u w:color="000000" w:themeColor="text1"/>
        </w:rPr>
        <w:t>70.</w:t>
      </w:r>
      <w:r w:rsidRPr="00092911">
        <w:rPr>
          <w:rFonts w:cs="Times New Roman"/>
          <w:u w:color="000000" w:themeColor="text1"/>
        </w:rPr>
        <w:tab/>
        <w:t>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organization, or other person. The insurer, health maintenance organization, or other person and its representatives shall respond to the department</w:t>
      </w:r>
      <w:r w:rsidRPr="00F55362">
        <w:rPr>
          <w:rFonts w:cs="Times New Roman"/>
          <w:u w:color="000000" w:themeColor="text1"/>
        </w:rPr>
        <w:t>’</w:t>
      </w:r>
      <w:r w:rsidRPr="00092911">
        <w:rPr>
          <w:rFonts w:cs="Times New Roman"/>
          <w:u w:color="000000" w:themeColor="text1"/>
        </w:rPr>
        <w:t>s inquiries, requests for information</w:t>
      </w:r>
      <w:r>
        <w:rPr>
          <w:rFonts w:cs="Times New Roman"/>
          <w:u w:color="000000" w:themeColor="text1"/>
        </w:rPr>
        <w:t>,</w:t>
      </w:r>
      <w:r w:rsidRPr="00092911">
        <w:rPr>
          <w:rFonts w:cs="Times New Roman"/>
          <w:u w:color="000000" w:themeColor="text1"/>
        </w:rPr>
        <w:t xml:space="preserve">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7539C6"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Affairs of a health maintenance organization examined no less than every five years</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SECTION</w:t>
      </w:r>
      <w:r w:rsidRPr="00092911">
        <w:rPr>
          <w:rFonts w:cs="Times New Roman"/>
          <w:u w:color="000000" w:themeColor="text1"/>
        </w:rPr>
        <w:tab/>
        <w:t>3.</w:t>
      </w: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33</w:t>
      </w:r>
      <w:r>
        <w:rPr>
          <w:rFonts w:cs="Times New Roman"/>
          <w:u w:color="000000" w:themeColor="text1"/>
        </w:rPr>
        <w:noBreakHyphen/>
      </w:r>
      <w:r w:rsidRPr="00092911">
        <w:rPr>
          <w:rFonts w:cs="Times New Roman"/>
          <w:u w:color="000000" w:themeColor="text1"/>
        </w:rPr>
        <w:t xml:space="preserve">170(A) and (B) of the 1976 Code is amended to read: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“(A)</w:t>
      </w:r>
      <w:r w:rsidRPr="00092911">
        <w:rPr>
          <w:rFonts w:cs="Times New Roman"/>
          <w:u w:color="000000" w:themeColor="text1"/>
        </w:rPr>
        <w:tab/>
        <w:t xml:space="preserve">The director or his designee may make an examination of the affairs of a health maintenance organization and providers with whom the organization has contracts, agreements, or other arrangements as often as is reasonably necessary for the protection of the interests of the people of this State but not less frequently than once every five years. The director or his designee may accept the report of an examination made by the state where the health maintenance organization is domiciled. </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(B)</w:t>
      </w:r>
      <w:r w:rsidRPr="00092911">
        <w:rPr>
          <w:rFonts w:cs="Times New Roman"/>
          <w:u w:color="000000" w:themeColor="text1"/>
        </w:rPr>
        <w:tab/>
        <w:t>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five years.”</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7539C6"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Levy of an administrative penalty in lieu of revocation or suspension of a certificate of authority</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SECTION</w:t>
      </w:r>
      <w:r w:rsidRPr="00092911">
        <w:rPr>
          <w:rFonts w:cs="Times New Roman"/>
          <w:u w:color="000000" w:themeColor="text1"/>
        </w:rPr>
        <w:tab/>
        <w:t>4.</w:t>
      </w: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33</w:t>
      </w:r>
      <w:r>
        <w:rPr>
          <w:rFonts w:cs="Times New Roman"/>
          <w:u w:color="000000" w:themeColor="text1"/>
        </w:rPr>
        <w:noBreakHyphen/>
      </w:r>
      <w:r w:rsidRPr="00092911">
        <w:rPr>
          <w:rFonts w:cs="Times New Roman"/>
          <w:u w:color="000000" w:themeColor="text1"/>
        </w:rPr>
        <w:t xml:space="preserve">230(A) of the 1976 Code is amended to read: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“(A)</w:t>
      </w:r>
      <w:r w:rsidRPr="00092911">
        <w:rPr>
          <w:rFonts w:cs="Times New Roman"/>
          <w:u w:color="000000" w:themeColor="text1"/>
        </w:rPr>
        <w:tab/>
        <w:t>The director or his designee, in lieu of revocation or suspension of a certificate of authority under Section 38</w:t>
      </w:r>
      <w:r>
        <w:rPr>
          <w:rFonts w:cs="Times New Roman"/>
          <w:u w:color="000000" w:themeColor="text1"/>
        </w:rPr>
        <w:noBreakHyphen/>
      </w:r>
      <w:r w:rsidRPr="00092911">
        <w:rPr>
          <w:rFonts w:cs="Times New Roman"/>
          <w:u w:color="000000" w:themeColor="text1"/>
        </w:rPr>
        <w:t>33</w:t>
      </w:r>
      <w:r>
        <w:rPr>
          <w:rFonts w:cs="Times New Roman"/>
          <w:u w:color="000000" w:themeColor="text1"/>
        </w:rPr>
        <w:noBreakHyphen/>
      </w:r>
      <w:r w:rsidRPr="00092911">
        <w:rPr>
          <w:rFonts w:cs="Times New Roman"/>
          <w:u w:color="000000" w:themeColor="text1"/>
        </w:rPr>
        <w:t>180, may levy an administrative penalty of not more than fifteen thousand dollars for each violation of state or federal law the Department of Insurance is authorized to enforce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Pr>
          <w:rFonts w:cs="Times New Roman"/>
          <w:u w:color="000000" w:themeColor="text1"/>
        </w:rPr>
        <w:noBreakHyphen/>
      </w:r>
      <w:r w:rsidRPr="00092911">
        <w:rPr>
          <w:rFonts w:cs="Times New Roman"/>
          <w:u w:color="000000" w:themeColor="text1"/>
        </w:rPr>
        <w:t>33</w:t>
      </w:r>
      <w:r>
        <w:rPr>
          <w:rFonts w:cs="Times New Roman"/>
          <w:u w:color="000000" w:themeColor="text1"/>
        </w:rPr>
        <w:noBreakHyphen/>
      </w:r>
      <w:r w:rsidRPr="00092911">
        <w:rPr>
          <w:rFonts w:cs="Times New Roman"/>
          <w:u w:color="000000" w:themeColor="text1"/>
        </w:rPr>
        <w:t>210.”</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7539C6"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Penalties for use of policies or contracts that violate applicable insurance laws governing accident and health insurance</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SECTION</w:t>
      </w:r>
      <w:r w:rsidRPr="00092911">
        <w:rPr>
          <w:rFonts w:cs="Times New Roman"/>
          <w:u w:color="000000" w:themeColor="text1"/>
        </w:rPr>
        <w:tab/>
        <w:t>5.</w:t>
      </w: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61</w:t>
      </w:r>
      <w:r>
        <w:rPr>
          <w:rFonts w:cs="Times New Roman"/>
          <w:u w:color="000000" w:themeColor="text1"/>
        </w:rPr>
        <w:noBreakHyphen/>
      </w:r>
      <w:r w:rsidRPr="00092911">
        <w:rPr>
          <w:rFonts w:cs="Times New Roman"/>
          <w:u w:color="000000" w:themeColor="text1"/>
        </w:rPr>
        <w:t xml:space="preserve">20(A) and (C) of the 1976 Code is amended to read: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“(A)</w:t>
      </w:r>
      <w:r w:rsidRPr="00092911">
        <w:rPr>
          <w:rFonts w:cs="Times New Roman"/>
          <w:u w:color="000000" w:themeColor="text1"/>
        </w:rPr>
        <w:tab/>
        <w:t xml:space="preserve">It is unlawful for an insurer doing business in this State to issue or sell in this State a policy, contract, or certificate until it has been filed with and approved by the director or his designee. The director or his designee may disapprove the form if it: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(1)</w:t>
      </w:r>
      <w:r w:rsidRPr="00092911">
        <w:rPr>
          <w:rFonts w:cs="Times New Roman"/>
          <w:u w:color="000000" w:themeColor="text1"/>
        </w:rPr>
        <w:tab/>
        <w:t xml:space="preserve">does not meet the requirements of applicable state or federal law the Department of Insurance is authorized to enforce;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(2)</w:t>
      </w:r>
      <w:r w:rsidRPr="00092911">
        <w:rPr>
          <w:rFonts w:cs="Times New Roman"/>
          <w:u w:color="000000" w:themeColor="text1"/>
        </w:rPr>
        <w:tab/>
        <w:t xml:space="preserve">contains provisions which are unfair, deceptive, ambiguous, misleading, or unfairly discriminatory; or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(3)</w:t>
      </w:r>
      <w:r w:rsidRPr="00092911">
        <w:rPr>
          <w:rFonts w:cs="Times New Roman"/>
          <w:u w:color="000000" w:themeColor="text1"/>
        </w:rPr>
        <w:tab/>
        <w:t xml:space="preserve">is solicited by means of advertising, communication, or dissemination of information which is deceptive or misleading. </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However, this subsection does not apply to surety contracts or fidelity bonds, except as required in Section 38</w:t>
      </w:r>
      <w:r>
        <w:rPr>
          <w:rFonts w:cs="Times New Roman"/>
          <w:u w:color="000000" w:themeColor="text1"/>
        </w:rPr>
        <w:noBreakHyphen/>
      </w:r>
      <w:r w:rsidRPr="00092911">
        <w:rPr>
          <w:rFonts w:cs="Times New Roman"/>
          <w:u w:color="000000" w:themeColor="text1"/>
        </w:rPr>
        <w:t>15</w:t>
      </w:r>
      <w:r>
        <w:rPr>
          <w:rFonts w:cs="Times New Roman"/>
          <w:u w:color="000000" w:themeColor="text1"/>
        </w:rPr>
        <w:noBreakHyphen/>
      </w:r>
      <w:r w:rsidRPr="00092911">
        <w:rPr>
          <w:rFonts w:cs="Times New Roman"/>
          <w:u w:color="000000" w:themeColor="text1"/>
        </w:rPr>
        <w:t xml:space="preserve">10, or to insurance contracts, riders, or endorsements prepared to meet special, unusual, peculiar, or extraordinary conditions applying to an individual risk or exempt commercial policies.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(C)</w:t>
      </w:r>
      <w:r w:rsidRPr="00092911">
        <w:rPr>
          <w:rFonts w:cs="Times New Roman"/>
          <w:u w:color="000000" w:themeColor="text1"/>
        </w:rPr>
        <w:tab/>
        <w:t>At any time after having given written approval, and after an opportunity for a hearing for which at least thirty days</w:t>
      </w:r>
      <w:r w:rsidRPr="00F55362">
        <w:rPr>
          <w:rFonts w:cs="Times New Roman"/>
          <w:u w:color="000000" w:themeColor="text1"/>
        </w:rPr>
        <w:t>’</w:t>
      </w:r>
      <w:r w:rsidRPr="00092911">
        <w:rPr>
          <w:rFonts w:cs="Times New Roman"/>
          <w:u w:color="000000" w:themeColor="text1"/>
        </w:rPr>
        <w:t xml:space="preserve"> written notice has been given, the director or his designee may withdraw approval, </w:t>
      </w:r>
      <w:r w:rsidRPr="00092911">
        <w:rPr>
          <w:rFonts w:cs="Times New Roman"/>
          <w:u w:color="000000" w:themeColor="text1"/>
        </w:rPr>
        <w:lastRenderedPageBreak/>
        <w:t>impose the penalties pursuant to Section 38</w:t>
      </w:r>
      <w:r>
        <w:rPr>
          <w:rFonts w:cs="Times New Roman"/>
          <w:u w:color="000000" w:themeColor="text1"/>
        </w:rPr>
        <w:noBreakHyphen/>
      </w:r>
      <w:r w:rsidRPr="00092911">
        <w:rPr>
          <w:rFonts w:cs="Times New Roman"/>
          <w:u w:color="000000" w:themeColor="text1"/>
        </w:rPr>
        <w:t>2</w:t>
      </w:r>
      <w:r>
        <w:rPr>
          <w:rFonts w:cs="Times New Roman"/>
          <w:u w:color="000000" w:themeColor="text1"/>
        </w:rPr>
        <w:noBreakHyphen/>
      </w:r>
      <w:r w:rsidRPr="00092911">
        <w:rPr>
          <w:rFonts w:cs="Times New Roman"/>
          <w:u w:color="000000" w:themeColor="text1"/>
        </w:rPr>
        <w:t xml:space="preserve">10 if the insurer continues use of the form after it has been ordered withdrawn, or both, if he finds that the form: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(1)</w:t>
      </w:r>
      <w:r w:rsidRPr="00092911">
        <w:rPr>
          <w:rFonts w:cs="Times New Roman"/>
          <w:u w:color="000000" w:themeColor="text1"/>
        </w:rPr>
        <w:tab/>
        <w:t xml:space="preserve">does not meet the requirements of applicable state or federal law the Department of Insurance is authorized to enforce;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(2)</w:t>
      </w:r>
      <w:r w:rsidRPr="00092911">
        <w:rPr>
          <w:rFonts w:cs="Times New Roman"/>
          <w:u w:color="000000" w:themeColor="text1"/>
        </w:rPr>
        <w:tab/>
        <w:t xml:space="preserve">contains provisions which are unfair, deceptive, ambiguous, misleading, or unfairly discriminatory; or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r>
      <w:r w:rsidRPr="00092911">
        <w:rPr>
          <w:rFonts w:cs="Times New Roman"/>
          <w:u w:color="000000" w:themeColor="text1"/>
        </w:rPr>
        <w:tab/>
        <w:t>(3)</w:t>
      </w:r>
      <w:r w:rsidRPr="00092911">
        <w:rPr>
          <w:rFonts w:cs="Times New Roman"/>
          <w:u w:color="000000" w:themeColor="text1"/>
        </w:rPr>
        <w:tab/>
        <w:t>is solicited by means of advertising, communication, or dissemination of information which is deceptive or misleading.”</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7539C6"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Administrative penalty for health maintenance organization that violates laws governing accident and health insurance</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SECTION</w:t>
      </w:r>
      <w:r w:rsidRPr="00092911">
        <w:rPr>
          <w:rFonts w:cs="Times New Roman"/>
          <w:u w:color="000000" w:themeColor="text1"/>
        </w:rPr>
        <w:tab/>
        <w:t>6.</w:t>
      </w: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71</w:t>
      </w:r>
      <w:r>
        <w:rPr>
          <w:rFonts w:cs="Times New Roman"/>
          <w:u w:color="000000" w:themeColor="text1"/>
        </w:rPr>
        <w:noBreakHyphen/>
      </w:r>
      <w:r w:rsidRPr="00092911">
        <w:rPr>
          <w:rFonts w:cs="Times New Roman"/>
          <w:u w:color="000000" w:themeColor="text1"/>
        </w:rPr>
        <w:t xml:space="preserve">90 of the 1976 Code is amended to read: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71</w:t>
      </w:r>
      <w:r>
        <w:rPr>
          <w:rFonts w:cs="Times New Roman"/>
          <w:u w:color="000000" w:themeColor="text1"/>
        </w:rPr>
        <w:noBreakHyphen/>
      </w:r>
      <w:r w:rsidRPr="00092911">
        <w:rPr>
          <w:rFonts w:cs="Times New Roman"/>
          <w:u w:color="000000" w:themeColor="text1"/>
        </w:rPr>
        <w:t>90.</w:t>
      </w:r>
      <w:r w:rsidRPr="00092911">
        <w:rPr>
          <w:rFonts w:cs="Times New Roman"/>
          <w:u w:color="000000" w:themeColor="text1"/>
        </w:rPr>
        <w:tab/>
        <w:t>An insurer, health maintenance organization, or its officer or agent that issues or delivers to any person in this State any policy in wilful violation of any of the provisions of this chapter or any other applicable state or federal law governing the transaction of business of insurance the Department of Insurance is authorized to enforce is subject to the provisions of Section 38</w:t>
      </w:r>
      <w:r>
        <w:rPr>
          <w:rFonts w:cs="Times New Roman"/>
          <w:u w:color="000000" w:themeColor="text1"/>
        </w:rPr>
        <w:noBreakHyphen/>
      </w:r>
      <w:r w:rsidRPr="00092911">
        <w:rPr>
          <w:rFonts w:cs="Times New Roman"/>
          <w:u w:color="000000" w:themeColor="text1"/>
        </w:rPr>
        <w:t>2</w:t>
      </w:r>
      <w:r>
        <w:rPr>
          <w:rFonts w:cs="Times New Roman"/>
          <w:u w:color="000000" w:themeColor="text1"/>
        </w:rPr>
        <w:noBreakHyphen/>
      </w:r>
      <w:r w:rsidRPr="00092911">
        <w:rPr>
          <w:rFonts w:cs="Times New Roman"/>
          <w:u w:color="000000" w:themeColor="text1"/>
        </w:rPr>
        <w:t>10 for each offense.”</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7539C6"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Administrator license application and surety bond requirements</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SECTION</w:t>
      </w:r>
      <w:r w:rsidRPr="00092911">
        <w:rPr>
          <w:rFonts w:cs="Times New Roman"/>
          <w:u w:color="000000" w:themeColor="text1"/>
        </w:rPr>
        <w:tab/>
        <w:t>7.</w:t>
      </w:r>
      <w:r w:rsidRPr="00092911">
        <w:rPr>
          <w:rFonts w:cs="Times New Roman"/>
          <w:u w:color="000000" w:themeColor="text1"/>
        </w:rPr>
        <w:tab/>
        <w:t>Sections 38</w:t>
      </w:r>
      <w:r>
        <w:rPr>
          <w:rFonts w:cs="Times New Roman"/>
          <w:u w:color="000000" w:themeColor="text1"/>
        </w:rPr>
        <w:noBreakHyphen/>
      </w:r>
      <w:r w:rsidRPr="00092911">
        <w:rPr>
          <w:rFonts w:cs="Times New Roman"/>
          <w:u w:color="000000" w:themeColor="text1"/>
        </w:rPr>
        <w:t>51</w:t>
      </w:r>
      <w:r>
        <w:rPr>
          <w:rFonts w:cs="Times New Roman"/>
          <w:u w:color="000000" w:themeColor="text1"/>
        </w:rPr>
        <w:noBreakHyphen/>
      </w:r>
      <w:r w:rsidRPr="00092911">
        <w:rPr>
          <w:rFonts w:cs="Times New Roman"/>
          <w:u w:color="000000" w:themeColor="text1"/>
        </w:rPr>
        <w:t>20 and 38</w:t>
      </w:r>
      <w:r>
        <w:rPr>
          <w:rFonts w:cs="Times New Roman"/>
          <w:u w:color="000000" w:themeColor="text1"/>
        </w:rPr>
        <w:noBreakHyphen/>
      </w:r>
      <w:r w:rsidRPr="00092911">
        <w:rPr>
          <w:rFonts w:cs="Times New Roman"/>
          <w:u w:color="000000" w:themeColor="text1"/>
        </w:rPr>
        <w:t>51</w:t>
      </w:r>
      <w:r>
        <w:rPr>
          <w:rFonts w:cs="Times New Roman"/>
          <w:u w:color="000000" w:themeColor="text1"/>
        </w:rPr>
        <w:noBreakHyphen/>
      </w:r>
      <w:r w:rsidRPr="00092911">
        <w:rPr>
          <w:rFonts w:cs="Times New Roman"/>
          <w:u w:color="000000" w:themeColor="text1"/>
        </w:rPr>
        <w:t xml:space="preserve">30 of the 1976 Code is amended to read: </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51</w:t>
      </w:r>
      <w:r>
        <w:rPr>
          <w:rFonts w:cs="Times New Roman"/>
          <w:u w:color="000000" w:themeColor="text1"/>
        </w:rPr>
        <w:noBreakHyphen/>
      </w:r>
      <w:r w:rsidRPr="00092911">
        <w:rPr>
          <w:rFonts w:cs="Times New Roman"/>
          <w:u w:color="000000" w:themeColor="text1"/>
        </w:rPr>
        <w:t>20.</w:t>
      </w:r>
      <w:r w:rsidRPr="00092911">
        <w:rPr>
          <w:rFonts w:cs="Times New Roman"/>
          <w:u w:color="000000" w:themeColor="text1"/>
        </w:rPr>
        <w:tab/>
        <w:t>No person may act as an administrator in this State without first being licensed by the director or his designee.</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Any person who acts as an administrator without a license is guilty of a misdemeanor and</w:t>
      </w:r>
      <w:r w:rsidRPr="00092911">
        <w:rPr>
          <w:rFonts w:cs="Times New Roman"/>
        </w:rPr>
        <w:t>,</w:t>
      </w:r>
      <w:r w:rsidRPr="00092911">
        <w:rPr>
          <w:rFonts w:cs="Times New Roman"/>
          <w:u w:color="000000" w:themeColor="text1"/>
        </w:rPr>
        <w:t xml:space="preserve"> upon conviction</w:t>
      </w:r>
      <w:r w:rsidRPr="00092911">
        <w:rPr>
          <w:rFonts w:cs="Times New Roman"/>
        </w:rPr>
        <w:t>,</w:t>
      </w:r>
      <w:r w:rsidRPr="00092911">
        <w:rPr>
          <w:rFonts w:cs="Times New Roman"/>
          <w:u w:color="000000" w:themeColor="text1"/>
        </w:rPr>
        <w:t xml:space="preserve"> must be fined not more than ten thousand dollars or imprisoned for not more than two years, or both, and is subject to revocation of any insurance licenses issued by the director or his designee.</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Application for a license must be upon forms prescribed by the director or his designee and must be accompanied by an initial license fee of one hundred dollars, annual financial statements or reports for the two preceding calendar years, and any other documents that the director or his designee may require to ensure that the administrator meets the requirements for licensure set forth in this section. Thereafter, the administrator shall pay to the department a license renewal fee of one hundred dollars by March first of each year.</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lastRenderedPageBreak/>
        <w:tab/>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Pr="00F55362">
        <w:rPr>
          <w:rFonts w:cs="Times New Roman"/>
          <w:u w:color="000000" w:themeColor="text1"/>
        </w:rPr>
        <w:t>‘</w:t>
      </w:r>
      <w:r w:rsidRPr="00092911">
        <w:rPr>
          <w:rFonts w:cs="Times New Roman"/>
          <w:u w:color="000000" w:themeColor="text1"/>
        </w:rPr>
        <w:t>convicted</w:t>
      </w:r>
      <w:r w:rsidRPr="00F55362">
        <w:rPr>
          <w:rFonts w:cs="Times New Roman"/>
          <w:u w:color="000000" w:themeColor="text1"/>
        </w:rPr>
        <w:t>’</w:t>
      </w:r>
      <w:r w:rsidRPr="00092911">
        <w:rPr>
          <w:rFonts w:cs="Times New Roman"/>
          <w:u w:color="000000" w:themeColor="text1"/>
        </w:rPr>
        <w:t xml:space="preserve"> includes a plea of guilty or a plea of nolo contendere.</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92911">
        <w:rPr>
          <w:rFonts w:cs="Times New Roman"/>
          <w:u w:color="000000" w:themeColor="text1"/>
        </w:rPr>
        <w:tab/>
        <w:t>Section 38</w:t>
      </w:r>
      <w:r>
        <w:rPr>
          <w:rFonts w:cs="Times New Roman"/>
          <w:u w:color="000000" w:themeColor="text1"/>
        </w:rPr>
        <w:noBreakHyphen/>
      </w:r>
      <w:r w:rsidRPr="00092911">
        <w:rPr>
          <w:rFonts w:cs="Times New Roman"/>
          <w:u w:color="000000" w:themeColor="text1"/>
        </w:rPr>
        <w:t>51</w:t>
      </w:r>
      <w:r>
        <w:rPr>
          <w:rFonts w:cs="Times New Roman"/>
          <w:u w:color="000000" w:themeColor="text1"/>
        </w:rPr>
        <w:noBreakHyphen/>
      </w:r>
      <w:r w:rsidRPr="00092911">
        <w:rPr>
          <w:rFonts w:cs="Times New Roman"/>
          <w:u w:color="000000" w:themeColor="text1"/>
        </w:rPr>
        <w:t>30.</w:t>
      </w:r>
      <w:r w:rsidRPr="00092911">
        <w:rPr>
          <w:rFonts w:cs="Times New Roman"/>
          <w:u w:color="000000" w:themeColor="text1"/>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w:t>
      </w:r>
      <w:r>
        <w:rPr>
          <w:rFonts w:cs="Times New Roman"/>
          <w:u w:color="000000" w:themeColor="text1"/>
        </w:rPr>
        <w:t>,</w:t>
      </w:r>
      <w:r w:rsidRPr="00092911">
        <w:rPr>
          <w:rFonts w:cs="Times New Roman"/>
          <w:u w:color="000000" w:themeColor="text1"/>
        </w:rPr>
        <w:t xml:space="preserve">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Pr>
          <w:rFonts w:cs="Times New Roman"/>
          <w:u w:color="000000" w:themeColor="text1"/>
        </w:rPr>
        <w:noBreakHyphen/>
      </w:r>
      <w:r w:rsidRPr="00092911">
        <w:rPr>
          <w:rFonts w:cs="Times New Roman"/>
          <w:u w:color="000000" w:themeColor="text1"/>
        </w:rPr>
        <w:t>five thousand dollars for initial applicants. Upon renewal, the applicant shall submit a surety bond in an amount that represents ten percent of the total premiums handled or managed in South Carolina for the previous calendar year. The amount of the surety bond for renewal applications must not be less than seventy</w:t>
      </w:r>
      <w:r>
        <w:rPr>
          <w:rFonts w:cs="Times New Roman"/>
          <w:u w:color="000000" w:themeColor="text1"/>
        </w:rPr>
        <w:noBreakHyphen/>
      </w:r>
      <w:r w:rsidRPr="00092911">
        <w:rPr>
          <w:rFonts w:cs="Times New Roman"/>
          <w:u w:color="000000" w:themeColor="text1"/>
        </w:rPr>
        <w:t xml:space="preserve">five thousand dollars and may not exceed five hundred thousand dollars. All bonds must include a </w:t>
      </w:r>
      <w:r w:rsidRPr="00092911">
        <w:rPr>
          <w:rFonts w:cs="Times New Roman"/>
          <w:u w:color="000000" w:themeColor="text1"/>
        </w:rPr>
        <w:lastRenderedPageBreak/>
        <w:t>provision requiring a thirty</w:t>
      </w:r>
      <w:r>
        <w:rPr>
          <w:rFonts w:cs="Times New Roman"/>
          <w:u w:color="000000" w:themeColor="text1"/>
        </w:rPr>
        <w:noBreakHyphen/>
      </w:r>
      <w:r w:rsidRPr="00092911">
        <w:rPr>
          <w:rFonts w:cs="Times New Roman"/>
          <w:u w:color="000000" w:themeColor="text1"/>
        </w:rPr>
        <w:t>day advance notification of cancellation to the department. The bond must be on a form approved by the director or his designee. Any of the above</w:t>
      </w:r>
      <w:r>
        <w:rPr>
          <w:rFonts w:cs="Times New Roman"/>
          <w:u w:color="000000" w:themeColor="text1"/>
        </w:rPr>
        <w:noBreakHyphen/>
      </w:r>
      <w:r w:rsidRPr="00092911">
        <w:rPr>
          <w:rFonts w:cs="Times New Roman"/>
          <w:u w:color="000000" w:themeColor="text1"/>
        </w:rPr>
        <w:t>described financial instruments must be conditioned to pay any person who sustains a loss as a result of: (a) the administrator</w:t>
      </w:r>
      <w:r w:rsidRPr="00F55362">
        <w:rPr>
          <w:rFonts w:cs="Times New Roman"/>
          <w:u w:color="000000" w:themeColor="text1"/>
        </w:rPr>
        <w:t>’</w:t>
      </w:r>
      <w:r w:rsidRPr="00092911">
        <w:rPr>
          <w:rFonts w:cs="Times New Roman"/>
          <w:u w:color="000000" w:themeColor="text1"/>
        </w:rPr>
        <w:t>s violation of or failure to comply with any requirement of this chapter; (b) the administrator</w:t>
      </w:r>
      <w:r w:rsidRPr="00F55362">
        <w:rPr>
          <w:rFonts w:cs="Times New Roman"/>
          <w:u w:color="000000" w:themeColor="text1"/>
        </w:rPr>
        <w:t>’</w:t>
      </w:r>
      <w:r w:rsidRPr="00092911">
        <w:rPr>
          <w:rFonts w:cs="Times New Roman"/>
          <w:u w:color="000000" w:themeColor="text1"/>
        </w:rPr>
        <w:t>s failure to transmit properly any payment received by it for transmission to an insurer or other person; (c) the administrator</w:t>
      </w:r>
      <w:r w:rsidRPr="00F55362">
        <w:rPr>
          <w:rFonts w:cs="Times New Roman"/>
          <w:u w:color="000000" w:themeColor="text1"/>
        </w:rPr>
        <w:t>’</w:t>
      </w:r>
      <w:r w:rsidRPr="00092911">
        <w:rPr>
          <w:rFonts w:cs="Times New Roman"/>
          <w:u w:color="000000" w:themeColor="text1"/>
        </w:rPr>
        <w:t>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Pr>
          <w:rFonts w:cs="Times New Roman"/>
          <w:u w:color="000000" w:themeColor="text1"/>
        </w:rPr>
        <w:noBreakHyphen/>
      </w:r>
      <w:r w:rsidRPr="00092911">
        <w:rPr>
          <w:rFonts w:cs="Times New Roman"/>
          <w:u w:color="000000" w:themeColor="text1"/>
        </w:rPr>
        <w:t>insured persons, groups, or entities.”</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7539C6"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74839" w:rsidRPr="00092911"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92911">
        <w:rPr>
          <w:rFonts w:cs="Times New Roman"/>
          <w:u w:color="000000" w:themeColor="text1"/>
        </w:rPr>
        <w:t>SECTION</w:t>
      </w:r>
      <w:r w:rsidRPr="00092911">
        <w:rPr>
          <w:rFonts w:cs="Times New Roman"/>
          <w:u w:color="000000" w:themeColor="text1"/>
        </w:rPr>
        <w:tab/>
        <w:t>8.</w:t>
      </w:r>
      <w:r w:rsidRPr="00092911">
        <w:rPr>
          <w:rFonts w:cs="Times New Roman"/>
          <w:u w:color="000000" w:themeColor="text1"/>
        </w:rPr>
        <w:tab/>
        <w:t>This act takes effect upon approval by the Governor.</w:t>
      </w: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74839" w:rsidRDefault="00E74839"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E74839" w:rsidRDefault="00E74839" w:rsidP="00E74839">
      <w:pPr>
        <w:jc w:val="both"/>
        <w:rPr>
          <w:color w:val="000000" w:themeColor="text1"/>
        </w:rPr>
      </w:pPr>
    </w:p>
    <w:p w:rsidR="00E74839" w:rsidRDefault="00E74839" w:rsidP="00E74839">
      <w:pPr>
        <w:jc w:val="both"/>
        <w:rPr>
          <w:color w:val="000000" w:themeColor="text1"/>
        </w:rPr>
      </w:pPr>
      <w:r>
        <w:rPr>
          <w:color w:val="000000" w:themeColor="text1"/>
        </w:rPr>
        <w:t>Approved the 18</w:t>
      </w:r>
      <w:r w:rsidRPr="008C6FD4">
        <w:rPr>
          <w:color w:val="000000" w:themeColor="text1"/>
          <w:vertAlign w:val="superscript"/>
        </w:rPr>
        <w:t>th</w:t>
      </w:r>
      <w:r>
        <w:rPr>
          <w:color w:val="000000" w:themeColor="text1"/>
        </w:rPr>
        <w:t xml:space="preserve"> day of May, 2018. </w:t>
      </w:r>
    </w:p>
    <w:p w:rsidR="00E74839" w:rsidRDefault="00E74839" w:rsidP="00E74839">
      <w:pPr>
        <w:jc w:val="center"/>
        <w:rPr>
          <w:color w:val="000000" w:themeColor="text1"/>
        </w:rPr>
      </w:pPr>
    </w:p>
    <w:p w:rsidR="00E74839" w:rsidRDefault="00E74839" w:rsidP="00E74839">
      <w:pPr>
        <w:jc w:val="center"/>
        <w:rPr>
          <w:color w:val="000000" w:themeColor="text1"/>
        </w:rPr>
      </w:pPr>
      <w:r>
        <w:rPr>
          <w:color w:val="000000" w:themeColor="text1"/>
        </w:rPr>
        <w:t>__________</w:t>
      </w:r>
    </w:p>
    <w:p w:rsidR="000278DA" w:rsidRPr="002B7501" w:rsidRDefault="000278DA" w:rsidP="00E7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278DA" w:rsidRPr="002B7501" w:rsidSect="000278DA">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FAB" w:rsidRDefault="007A3FAB" w:rsidP="007D5FAC">
      <w:r>
        <w:separator/>
      </w:r>
    </w:p>
  </w:endnote>
  <w:endnote w:type="continuationSeparator" w:id="0">
    <w:p w:rsidR="007A3FAB" w:rsidRDefault="007A3F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DA" w:rsidRPr="000278DA" w:rsidRDefault="000278DA" w:rsidP="000278D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74839">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DA" w:rsidRDefault="00027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FAB" w:rsidRDefault="007A3FAB" w:rsidP="007D5FAC">
      <w:r>
        <w:separator/>
      </w:r>
    </w:p>
  </w:footnote>
  <w:footnote w:type="continuationSeparator" w:id="0">
    <w:p w:rsidR="007A3FAB" w:rsidRDefault="007A3F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657"/>
    <w:docVar w:name="ActSecretary" w:val="Downey"/>
    <w:docVar w:name="ActSIdno" w:val="(215)  4657CZ18"/>
    <w:docVar w:name="clipname" w:val="4657CZ18"/>
    <w:docVar w:name="dvBillNumber" w:val="4657"/>
    <w:docVar w:name="dvBillNumberPrefix" w:val="H"/>
    <w:docVar w:name="dvOriginalBody" w:val="House"/>
    <w:docVar w:name="HOUSEACTFULLPATH" w:val="L:\COUNCIL\ACTS\4657CZ18.DOCX"/>
    <w:docVar w:name="OrigHOUSEBillNo" w:val="4657"/>
    <w:docVar w:name="WhatActtype" w:val="AN ACT"/>
  </w:docVars>
  <w:rsids>
    <w:rsidRoot w:val="007A3FAB"/>
    <w:rsid w:val="00002DE0"/>
    <w:rsid w:val="00020349"/>
    <w:rsid w:val="00020977"/>
    <w:rsid w:val="00021B0B"/>
    <w:rsid w:val="000278DA"/>
    <w:rsid w:val="00040C05"/>
    <w:rsid w:val="00044351"/>
    <w:rsid w:val="0004579B"/>
    <w:rsid w:val="00051B4F"/>
    <w:rsid w:val="00060E60"/>
    <w:rsid w:val="000673E4"/>
    <w:rsid w:val="0007088D"/>
    <w:rsid w:val="000731E9"/>
    <w:rsid w:val="00074565"/>
    <w:rsid w:val="00076A1A"/>
    <w:rsid w:val="00077DA3"/>
    <w:rsid w:val="000806C1"/>
    <w:rsid w:val="00081300"/>
    <w:rsid w:val="00081B8F"/>
    <w:rsid w:val="00085C37"/>
    <w:rsid w:val="00090C45"/>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5FA"/>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35AA"/>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501"/>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C66"/>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171"/>
    <w:rsid w:val="00555859"/>
    <w:rsid w:val="00556774"/>
    <w:rsid w:val="00560EBF"/>
    <w:rsid w:val="005627E7"/>
    <w:rsid w:val="00562952"/>
    <w:rsid w:val="005672F0"/>
    <w:rsid w:val="00573BBA"/>
    <w:rsid w:val="005741F9"/>
    <w:rsid w:val="005839FC"/>
    <w:rsid w:val="00583CB3"/>
    <w:rsid w:val="005859EE"/>
    <w:rsid w:val="00585B3A"/>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D10"/>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9C6"/>
    <w:rsid w:val="00765D0A"/>
    <w:rsid w:val="007746C2"/>
    <w:rsid w:val="0077597C"/>
    <w:rsid w:val="00775B87"/>
    <w:rsid w:val="00784A23"/>
    <w:rsid w:val="007946C3"/>
    <w:rsid w:val="007A3FAB"/>
    <w:rsid w:val="007A44AD"/>
    <w:rsid w:val="007A4B80"/>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382B"/>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87B89"/>
    <w:rsid w:val="00993266"/>
    <w:rsid w:val="00996296"/>
    <w:rsid w:val="009B0FA5"/>
    <w:rsid w:val="009B1F99"/>
    <w:rsid w:val="009B6EA6"/>
    <w:rsid w:val="009D0B32"/>
    <w:rsid w:val="009D335B"/>
    <w:rsid w:val="009D68DF"/>
    <w:rsid w:val="009D75E7"/>
    <w:rsid w:val="009F231A"/>
    <w:rsid w:val="009F37C4"/>
    <w:rsid w:val="009F42DA"/>
    <w:rsid w:val="009F5E10"/>
    <w:rsid w:val="00A03978"/>
    <w:rsid w:val="00A04EF1"/>
    <w:rsid w:val="00A050C0"/>
    <w:rsid w:val="00A062DB"/>
    <w:rsid w:val="00A07F7B"/>
    <w:rsid w:val="00A14F94"/>
    <w:rsid w:val="00A23CED"/>
    <w:rsid w:val="00A25E64"/>
    <w:rsid w:val="00A26387"/>
    <w:rsid w:val="00A3022E"/>
    <w:rsid w:val="00A32D49"/>
    <w:rsid w:val="00A377BB"/>
    <w:rsid w:val="00A42B73"/>
    <w:rsid w:val="00A45C5E"/>
    <w:rsid w:val="00A46627"/>
    <w:rsid w:val="00A475E8"/>
    <w:rsid w:val="00A57757"/>
    <w:rsid w:val="00A61397"/>
    <w:rsid w:val="00A62F8F"/>
    <w:rsid w:val="00A64E80"/>
    <w:rsid w:val="00A73974"/>
    <w:rsid w:val="00A74007"/>
    <w:rsid w:val="00A81D5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A38"/>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1CC3"/>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2F2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0839"/>
    <w:rsid w:val="00E140B1"/>
    <w:rsid w:val="00E14905"/>
    <w:rsid w:val="00E33964"/>
    <w:rsid w:val="00E33DFF"/>
    <w:rsid w:val="00E3462F"/>
    <w:rsid w:val="00E36231"/>
    <w:rsid w:val="00E500F1"/>
    <w:rsid w:val="00E5358E"/>
    <w:rsid w:val="00E60357"/>
    <w:rsid w:val="00E61B4C"/>
    <w:rsid w:val="00E64766"/>
    <w:rsid w:val="00E71D4E"/>
    <w:rsid w:val="00E74839"/>
    <w:rsid w:val="00E757F4"/>
    <w:rsid w:val="00E7637E"/>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4B4E"/>
    <w:rsid w:val="00F25311"/>
    <w:rsid w:val="00F30608"/>
    <w:rsid w:val="00F30AAF"/>
    <w:rsid w:val="00F310E4"/>
    <w:rsid w:val="00F348D3"/>
    <w:rsid w:val="00F34BF1"/>
    <w:rsid w:val="00F432E0"/>
    <w:rsid w:val="00F44E35"/>
    <w:rsid w:val="00F509CF"/>
    <w:rsid w:val="00F51775"/>
    <w:rsid w:val="00F54582"/>
    <w:rsid w:val="00F55362"/>
    <w:rsid w:val="00F57A28"/>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3309CFC2-034B-49C2-A073-387BBE47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278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55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362"/>
    <w:rPr>
      <w:rFonts w:ascii="Segoe UI" w:hAnsi="Segoe UI" w:cs="Segoe UI"/>
      <w:sz w:val="18"/>
      <w:szCs w:val="18"/>
    </w:rPr>
  </w:style>
  <w:style w:type="table" w:styleId="TableGrid">
    <w:name w:val="Table Grid"/>
    <w:basedOn w:val="TableNormal"/>
    <w:uiPriority w:val="59"/>
    <w:rsid w:val="0055017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78D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3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3.docx" TargetMode="External"/><Relationship Id="rId13" Type="http://schemas.openxmlformats.org/officeDocument/2006/relationships/hyperlink" Target="file:///h:\hj\20180215.docx" TargetMode="External"/><Relationship Id="rId18" Type="http://schemas.openxmlformats.org/officeDocument/2006/relationships/hyperlink" Target="file:///h:\sj\20180501.docx" TargetMode="External"/><Relationship Id="rId26" Type="http://schemas.openxmlformats.org/officeDocument/2006/relationships/hyperlink" Target="file:///p:\pprever\2017-18\4657_20180426.docx" TargetMode="External"/><Relationship Id="rId3" Type="http://schemas.openxmlformats.org/officeDocument/2006/relationships/settings" Target="settings.xml"/><Relationship Id="rId21" Type="http://schemas.openxmlformats.org/officeDocument/2006/relationships/hyperlink" Target="file:///p:\pprever\2017-18\4657_20180123.docx" TargetMode="External"/><Relationship Id="rId7" Type="http://schemas.openxmlformats.org/officeDocument/2006/relationships/hyperlink" Target="file:///h:\hj\20180123.docx" TargetMode="External"/><Relationship Id="rId12" Type="http://schemas.openxmlformats.org/officeDocument/2006/relationships/hyperlink" Target="file:///h:\hj\20180214.docx" TargetMode="External"/><Relationship Id="rId17" Type="http://schemas.openxmlformats.org/officeDocument/2006/relationships/hyperlink" Target="file:///h:\sj\20180501.docx" TargetMode="External"/><Relationship Id="rId25" Type="http://schemas.openxmlformats.org/officeDocument/2006/relationships/hyperlink" Target="file:///p:\pprever\2017-18\4657_20180425.docx" TargetMode="External"/><Relationship Id="rId2" Type="http://schemas.openxmlformats.org/officeDocument/2006/relationships/styles" Target="styles.xml"/><Relationship Id="rId16" Type="http://schemas.openxmlformats.org/officeDocument/2006/relationships/hyperlink" Target="file:///h:\sj\20180425.docx" TargetMode="External"/><Relationship Id="rId20" Type="http://schemas.openxmlformats.org/officeDocument/2006/relationships/hyperlink" Target="http://www.scstatehouse.gov/billsearch.php?billnumbers=4657&amp;session=122&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4.docx" TargetMode="External"/><Relationship Id="rId24" Type="http://schemas.openxmlformats.org/officeDocument/2006/relationships/hyperlink" Target="file:///p:\pprever\2017-18\4657_20180215.docx" TargetMode="External"/><Relationship Id="rId5" Type="http://schemas.openxmlformats.org/officeDocument/2006/relationships/footnotes" Target="footnotes.xml"/><Relationship Id="rId15" Type="http://schemas.openxmlformats.org/officeDocument/2006/relationships/hyperlink" Target="file:///h:\sj\20180215.docx" TargetMode="External"/><Relationship Id="rId23" Type="http://schemas.openxmlformats.org/officeDocument/2006/relationships/hyperlink" Target="file:///p:\pprever\2017-18\4657_20180214.docx" TargetMode="External"/><Relationship Id="rId28" Type="http://schemas.openxmlformats.org/officeDocument/2006/relationships/footer" Target="footer2.xml"/><Relationship Id="rId10" Type="http://schemas.openxmlformats.org/officeDocument/2006/relationships/hyperlink" Target="file:///h:\hj\20180214.docx" TargetMode="External"/><Relationship Id="rId19" Type="http://schemas.openxmlformats.org/officeDocument/2006/relationships/hyperlink" Target="file:///h:\sj\20180508.docx" TargetMode="External"/><Relationship Id="rId4" Type="http://schemas.openxmlformats.org/officeDocument/2006/relationships/webSettings" Target="webSettings.xml"/><Relationship Id="rId9" Type="http://schemas.openxmlformats.org/officeDocument/2006/relationships/hyperlink" Target="file:///h:\hj\20180213.docx" TargetMode="External"/><Relationship Id="rId14" Type="http://schemas.openxmlformats.org/officeDocument/2006/relationships/hyperlink" Target="file:///h:\sj\20180215.docx" TargetMode="External"/><Relationship Id="rId22" Type="http://schemas.openxmlformats.org/officeDocument/2006/relationships/hyperlink" Target="file:///p:\pprever\2017-18\4657_2018021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A6EE9-718E-4DEC-8D4D-CD7C7DF9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9</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4657: Insurance, Health Maintenance Organizations, penalties for violations of state and federal laws - South Carolina Legislature Online</dc:title>
  <dc:subject/>
  <dc:creator>%USERNAME%</dc:creator>
  <cp:keywords/>
  <dc:description/>
  <cp:lastModifiedBy>Lavarres Lynch</cp:lastModifiedBy>
  <cp:revision>2</cp:revision>
  <cp:lastPrinted>2018-05-08T22:02:00Z</cp:lastPrinted>
  <dcterms:created xsi:type="dcterms:W3CDTF">2018-06-22T16:17:00Z</dcterms:created>
  <dcterms:modified xsi:type="dcterms:W3CDTF">2018-06-22T16:17:00Z</dcterms:modified>
</cp:coreProperties>
</file>