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B9E" w:rsidRDefault="00597B9E" w:rsidP="00597B9E">
      <w:pPr>
        <w:widowControl w:val="0"/>
        <w:jc w:val="center"/>
      </w:pPr>
      <w:r w:rsidRPr="00597B9E">
        <w:rPr>
          <w:b/>
        </w:rPr>
        <w:t>South Carolina General Assembly</w:t>
      </w:r>
    </w:p>
    <w:p w:rsidR="00597B9E" w:rsidRDefault="00597B9E" w:rsidP="00597B9E">
      <w:pPr>
        <w:widowControl w:val="0"/>
        <w:jc w:val="center"/>
      </w:pPr>
      <w:r>
        <w:t>122nd Session, 2017-2018</w:t>
      </w:r>
    </w:p>
    <w:p w:rsidR="00597B9E" w:rsidRDefault="00597B9E" w:rsidP="00597B9E">
      <w:pPr>
        <w:widowControl w:val="0"/>
        <w:jc w:val="left"/>
      </w:pPr>
    </w:p>
    <w:p w:rsidR="00597B9E" w:rsidRDefault="00597B9E" w:rsidP="00597B9E">
      <w:pPr>
        <w:widowControl w:val="0"/>
        <w:jc w:val="left"/>
        <w:rPr>
          <w:b/>
        </w:rPr>
      </w:pPr>
      <w:r w:rsidRPr="00597B9E">
        <w:rPr>
          <w:b/>
        </w:rPr>
        <w:t>S.</w:t>
      </w:r>
      <w:r>
        <w:rPr>
          <w:b/>
        </w:rPr>
        <w:t xml:space="preserve"> </w:t>
      </w:r>
      <w:r w:rsidRPr="00597B9E">
        <w:rPr>
          <w:b/>
        </w:rPr>
        <w:t>468</w:t>
      </w:r>
    </w:p>
    <w:p w:rsidR="00597B9E" w:rsidRDefault="00597B9E" w:rsidP="00597B9E">
      <w:pPr>
        <w:widowControl w:val="0"/>
        <w:jc w:val="left"/>
        <w:rPr>
          <w:b/>
        </w:rPr>
      </w:pPr>
    </w:p>
    <w:p w:rsidR="00597B9E" w:rsidRDefault="00597B9E" w:rsidP="00597B9E">
      <w:pPr>
        <w:widowControl w:val="0"/>
        <w:jc w:val="left"/>
      </w:pPr>
      <w:r w:rsidRPr="00597B9E">
        <w:rPr>
          <w:b/>
        </w:rPr>
        <w:t>STATUS INFORMATION</w:t>
      </w:r>
    </w:p>
    <w:p w:rsidR="00597B9E" w:rsidRDefault="00597B9E" w:rsidP="00597B9E">
      <w:pPr>
        <w:widowControl w:val="0"/>
        <w:jc w:val="left"/>
      </w:pPr>
    </w:p>
    <w:p w:rsidR="00597B9E" w:rsidRDefault="00597B9E" w:rsidP="00597B9E">
      <w:pPr>
        <w:widowControl w:val="0"/>
        <w:jc w:val="left"/>
      </w:pPr>
      <w:r>
        <w:t>General Bill</w:t>
      </w:r>
    </w:p>
    <w:p w:rsidR="00597B9E" w:rsidRDefault="0003696A" w:rsidP="00597B9E">
      <w:pPr>
        <w:widowControl w:val="0"/>
        <w:jc w:val="left"/>
      </w:pPr>
      <w:r>
        <w:t>Sponsors: Senators Campbell, Sheheen, Malloy, Rankin, Verdin, Young, Shealy, Davis, Gregory, J. Matthews, Johnson and Goldfinch</w:t>
      </w:r>
    </w:p>
    <w:p w:rsidR="00597B9E" w:rsidRDefault="00597B9E" w:rsidP="00597B9E">
      <w:pPr>
        <w:widowControl w:val="0"/>
        <w:jc w:val="left"/>
      </w:pPr>
      <w:r>
        <w:t>Document Path: l:\council\bills\gt\5297cm17.docx</w:t>
      </w:r>
    </w:p>
    <w:p w:rsidR="005D79F5" w:rsidRDefault="005D79F5" w:rsidP="00597B9E">
      <w:pPr>
        <w:widowControl w:val="0"/>
        <w:jc w:val="left"/>
      </w:pPr>
      <w:r>
        <w:t>Companion/Similar bill(s): 3559</w:t>
      </w:r>
    </w:p>
    <w:p w:rsidR="00597B9E" w:rsidRDefault="00597B9E" w:rsidP="00597B9E">
      <w:pPr>
        <w:widowControl w:val="0"/>
        <w:jc w:val="left"/>
      </w:pPr>
    </w:p>
    <w:p w:rsidR="00597B9E" w:rsidRDefault="00597B9E" w:rsidP="00597B9E">
      <w:pPr>
        <w:widowControl w:val="0"/>
        <w:jc w:val="left"/>
      </w:pPr>
      <w:r>
        <w:t>Introduced in the Senate on February 23, 2017</w:t>
      </w:r>
    </w:p>
    <w:p w:rsidR="00597B9E" w:rsidRDefault="00597B9E" w:rsidP="00597B9E">
      <w:pPr>
        <w:widowControl w:val="0"/>
        <w:jc w:val="left"/>
      </w:pPr>
      <w:r>
        <w:t xml:space="preserve">Currently residing in the Senate Committee on </w:t>
      </w:r>
      <w:r w:rsidRPr="00597B9E">
        <w:rPr>
          <w:b/>
        </w:rPr>
        <w:t>Agriculture and Natural Resources</w:t>
      </w:r>
    </w:p>
    <w:p w:rsidR="00597B9E" w:rsidRDefault="00597B9E" w:rsidP="00597B9E">
      <w:pPr>
        <w:widowControl w:val="0"/>
        <w:jc w:val="left"/>
      </w:pPr>
    </w:p>
    <w:p w:rsidR="00597B9E" w:rsidRDefault="00597B9E" w:rsidP="00597B9E">
      <w:pPr>
        <w:widowControl w:val="0"/>
        <w:jc w:val="left"/>
      </w:pPr>
      <w:r>
        <w:t xml:space="preserve">Summary: </w:t>
      </w:r>
      <w:r w:rsidR="007B2E3C">
        <w:t>Industrial hemp cultivation</w:t>
      </w:r>
    </w:p>
    <w:p w:rsidR="00597B9E" w:rsidRDefault="00597B9E" w:rsidP="00597B9E">
      <w:pPr>
        <w:widowControl w:val="0"/>
        <w:jc w:val="left"/>
      </w:pPr>
    </w:p>
    <w:p w:rsidR="00597B9E" w:rsidRDefault="00597B9E" w:rsidP="00597B9E">
      <w:pPr>
        <w:widowControl w:val="0"/>
        <w:jc w:val="left"/>
      </w:pPr>
    </w:p>
    <w:p w:rsidR="00597B9E" w:rsidRDefault="00597B9E" w:rsidP="00597B9E">
      <w:pPr>
        <w:widowControl w:val="0"/>
        <w:tabs>
          <w:tab w:val="center" w:pos="590"/>
          <w:tab w:val="center" w:pos="1440"/>
          <w:tab w:val="left" w:pos="1872"/>
          <w:tab w:val="left" w:pos="9187"/>
        </w:tabs>
        <w:jc w:val="left"/>
      </w:pPr>
      <w:r w:rsidRPr="00597B9E">
        <w:rPr>
          <w:b/>
        </w:rPr>
        <w:t>HISTORY OF LEGISLATIVE ACTIONS</w:t>
      </w:r>
    </w:p>
    <w:p w:rsidR="00597B9E" w:rsidRDefault="00597B9E" w:rsidP="00597B9E">
      <w:pPr>
        <w:widowControl w:val="0"/>
        <w:tabs>
          <w:tab w:val="center" w:pos="590"/>
          <w:tab w:val="center" w:pos="1440"/>
          <w:tab w:val="left" w:pos="1872"/>
          <w:tab w:val="left" w:pos="9187"/>
        </w:tabs>
        <w:jc w:val="left"/>
      </w:pPr>
    </w:p>
    <w:p w:rsidR="00597B9E" w:rsidRPr="00597B9E" w:rsidRDefault="00597B9E" w:rsidP="00597B9E">
      <w:pPr>
        <w:widowControl w:val="0"/>
        <w:tabs>
          <w:tab w:val="center" w:pos="590"/>
          <w:tab w:val="center" w:pos="1440"/>
          <w:tab w:val="left" w:pos="1872"/>
          <w:tab w:val="left" w:pos="9187"/>
        </w:tabs>
        <w:jc w:val="left"/>
      </w:pPr>
      <w:r w:rsidRPr="00597B9E">
        <w:rPr>
          <w:u w:val="single"/>
        </w:rPr>
        <w:tab/>
        <w:t>Date</w:t>
      </w:r>
      <w:r w:rsidRPr="00597B9E">
        <w:rPr>
          <w:u w:val="single"/>
        </w:rPr>
        <w:tab/>
        <w:t>Body</w:t>
      </w:r>
      <w:r w:rsidRPr="00597B9E">
        <w:rPr>
          <w:u w:val="single"/>
        </w:rPr>
        <w:tab/>
        <w:t>Action Description with journal page number</w:t>
      </w:r>
      <w:r w:rsidRPr="00597B9E">
        <w:rPr>
          <w:u w:val="single"/>
        </w:rPr>
        <w:tab/>
      </w:r>
    </w:p>
    <w:p w:rsidR="00EC19AF" w:rsidRDefault="00EC19AF" w:rsidP="00EC19AF">
      <w:pPr>
        <w:widowControl w:val="0"/>
        <w:tabs>
          <w:tab w:val="right" w:pos="1008"/>
          <w:tab w:val="left" w:pos="1152"/>
          <w:tab w:val="left" w:pos="1872"/>
          <w:tab w:val="left" w:pos="9187"/>
        </w:tabs>
        <w:ind w:left="2088" w:hanging="2088"/>
        <w:jc w:val="left"/>
      </w:pPr>
      <w:r>
        <w:tab/>
        <w:t>2/23/2017</w:t>
      </w:r>
      <w:r>
        <w:tab/>
        <w:t>Senate</w:t>
      </w:r>
      <w:r>
        <w:tab/>
      </w:r>
      <w:r w:rsidRPr="00855BF7">
        <w:t>Introduced and read first time (</w:t>
      </w:r>
      <w:hyperlink r:id="rId7" w:history="1">
        <w:r w:rsidRPr="00855BF7">
          <w:rPr>
            <w:rStyle w:val="Hyperlink"/>
          </w:rPr>
          <w:t>Senate Journal</w:t>
        </w:r>
        <w:r w:rsidRPr="00855BF7">
          <w:rPr>
            <w:rStyle w:val="Hyperlink"/>
          </w:rPr>
          <w:noBreakHyphen/>
          <w:t>page 9</w:t>
        </w:r>
      </w:hyperlink>
      <w:r w:rsidRPr="00855BF7">
        <w:t>)</w:t>
      </w:r>
    </w:p>
    <w:p w:rsidR="00EC19AF" w:rsidRDefault="00EC19AF" w:rsidP="00EC19AF">
      <w:pPr>
        <w:widowControl w:val="0"/>
        <w:tabs>
          <w:tab w:val="right" w:pos="1008"/>
          <w:tab w:val="left" w:pos="1152"/>
          <w:tab w:val="left" w:pos="1872"/>
          <w:tab w:val="left" w:pos="9187"/>
        </w:tabs>
        <w:ind w:left="2088" w:hanging="2088"/>
        <w:jc w:val="left"/>
      </w:pPr>
      <w:r>
        <w:tab/>
        <w:t>2/23/2017</w:t>
      </w:r>
      <w:r>
        <w:tab/>
        <w:t>Senate</w:t>
      </w:r>
      <w:r>
        <w:tab/>
      </w:r>
      <w:r w:rsidRPr="00855BF7">
        <w:t>Referred to Commi</w:t>
      </w:r>
      <w:r>
        <w:t xml:space="preserve">ttee on </w:t>
      </w:r>
      <w:r w:rsidRPr="00855BF7">
        <w:rPr>
          <w:b/>
        </w:rPr>
        <w:t>Agriculture and Natural Resources</w:t>
      </w:r>
      <w:r w:rsidRPr="00855BF7">
        <w:t xml:space="preserve"> (</w:t>
      </w:r>
      <w:hyperlink r:id="rId8" w:history="1">
        <w:r w:rsidRPr="00855BF7">
          <w:rPr>
            <w:rStyle w:val="Hyperlink"/>
          </w:rPr>
          <w:t>Senate Journal</w:t>
        </w:r>
        <w:r w:rsidRPr="00855BF7">
          <w:rPr>
            <w:rStyle w:val="Hyperlink"/>
          </w:rPr>
          <w:noBreakHyphen/>
          <w:t>page 9</w:t>
        </w:r>
      </w:hyperlink>
      <w:r w:rsidRPr="00855BF7">
        <w:t>)</w:t>
      </w:r>
    </w:p>
    <w:p w:rsidR="00EC19AF" w:rsidRDefault="00EC19AF" w:rsidP="00EC19AF">
      <w:pPr>
        <w:widowControl w:val="0"/>
        <w:tabs>
          <w:tab w:val="right" w:pos="1008"/>
          <w:tab w:val="left" w:pos="1152"/>
          <w:tab w:val="left" w:pos="1872"/>
          <w:tab w:val="left" w:pos="9187"/>
        </w:tabs>
        <w:ind w:left="2088" w:hanging="2088"/>
        <w:jc w:val="left"/>
      </w:pPr>
    </w:p>
    <w:p w:rsidR="00597B9E" w:rsidRDefault="00597B9E" w:rsidP="00597B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7B9E">
          <w:rPr>
            <w:rStyle w:val="Hyperlink"/>
          </w:rPr>
          <w:t>legislative information</w:t>
        </w:r>
      </w:hyperlink>
      <w:r>
        <w:t xml:space="preserve"> at the website</w:t>
      </w:r>
    </w:p>
    <w:p w:rsidR="00597B9E" w:rsidRDefault="00597B9E" w:rsidP="00597B9E">
      <w:pPr>
        <w:widowControl w:val="0"/>
        <w:tabs>
          <w:tab w:val="right" w:pos="1008"/>
          <w:tab w:val="left" w:pos="1152"/>
          <w:tab w:val="left" w:pos="1872"/>
          <w:tab w:val="left" w:pos="9187"/>
        </w:tabs>
        <w:ind w:left="2088" w:hanging="2088"/>
        <w:jc w:val="left"/>
      </w:pPr>
    </w:p>
    <w:p w:rsidR="00597B9E" w:rsidRPr="00597B9E" w:rsidRDefault="00597B9E" w:rsidP="00597B9E">
      <w:pPr>
        <w:widowControl w:val="0"/>
        <w:tabs>
          <w:tab w:val="right" w:pos="1008"/>
          <w:tab w:val="left" w:pos="1152"/>
          <w:tab w:val="left" w:pos="1872"/>
          <w:tab w:val="left" w:pos="9187"/>
        </w:tabs>
        <w:ind w:left="2088" w:hanging="2088"/>
        <w:jc w:val="left"/>
      </w:pPr>
    </w:p>
    <w:p w:rsidR="00597B9E" w:rsidRDefault="00597B9E" w:rsidP="00597B9E">
      <w:pPr>
        <w:widowControl w:val="0"/>
        <w:jc w:val="left"/>
      </w:pPr>
      <w:r w:rsidRPr="00597B9E">
        <w:rPr>
          <w:b/>
        </w:rPr>
        <w:t>VERSIONS OF THIS BILL</w:t>
      </w:r>
    </w:p>
    <w:p w:rsidR="00597B9E" w:rsidRDefault="00597B9E" w:rsidP="00597B9E">
      <w:pPr>
        <w:widowControl w:val="0"/>
        <w:jc w:val="left"/>
      </w:pPr>
    </w:p>
    <w:p w:rsidR="00597B9E" w:rsidRDefault="006444F9" w:rsidP="00597B9E">
      <w:pPr>
        <w:widowControl w:val="0"/>
        <w:jc w:val="left"/>
      </w:pPr>
      <w:hyperlink r:id="rId10" w:history="1">
        <w:r w:rsidR="00597B9E">
          <w:rPr>
            <w:rStyle w:val="Hyperlink"/>
          </w:rPr>
          <w:t>2/23/2017</w:t>
        </w:r>
      </w:hyperlink>
    </w:p>
    <w:p w:rsidR="00597B9E" w:rsidRDefault="00597B9E" w:rsidP="00597B9E"/>
    <w:p w:rsidR="00597B9E" w:rsidRDefault="00597B9E" w:rsidP="00597B9E">
      <w:pPr>
        <w:sectPr w:rsidR="00597B9E" w:rsidSect="00597B9E">
          <w:pgSz w:w="12240" w:h="15840" w:code="1"/>
          <w:pgMar w:top="1080" w:right="1440" w:bottom="1080" w:left="1440" w:header="720" w:footer="720" w:gutter="0"/>
          <w:cols w:space="720"/>
          <w:noEndnote/>
          <w:docGrid w:linePitch="360"/>
        </w:sectPr>
      </w:pPr>
    </w:p>
    <w:p w:rsidR="003E1439" w:rsidRDefault="003E14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1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12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55, TITLE 46, CODE OF LAWS OF SOUTH CAROLINA, 1976, RELATING TO THE CULTIVATION OF INDUSTRIAL HEMP, SO AS TO REVISE THE DEFINITIONS OF TERMS CONTAINED IN THIS CHAPTER, TO PROVIDE A DEFINITION FOR THE TERM “HUMAN CONSUMPTION”, TO CREATE THE SOUTH CAROLINA INDUSTRIAL HEMP PROGRAM, TO PROVIDE THAT INDUSTRIAL HEMP IS AN AGRICULTURAL CROP UPON WHICH AN INSTITUTION OF HIGHER EDUCATION MAY CONDUCT RESEARCH, TO PROVIDE THAT INDUSTRIAL HEMP OR HEMP PRODUCTS MAY NOT BE CONSIDERED AN ADULTERANT, TO PROVIDE PROVISIONS THAT REGULATE THE GROWING, SELLING, AND IMPORTATION OF INDUSTRIAL HEMP AND HEMP SEED, TO DELETE THE PROVISION THAT EXCLUDES INDUSTRIAL HEMP FROM THE DEFINITION OF MARIJUANA, TO REVISE THE PROVISION THAT SPECIFIES THAT CERTAIN CONDUCT REGARDING THE MANUFACTURING, DISTRIBUTION, PURCHASE, AND OTHER ACTIVITIES RELATING TO DISGUISING MARIJUANA TO MAKE IT APPEAR TO BE INDUSTRIAL HEMP, AND TO PROVIDE FOR LABORATORY TESTING OF INDUSTRIAL HEMP.</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122F" w:rsidRDefault="00C2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22F" w:rsidRDefault="00C2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3F" w:rsidRDefault="00C2122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857B3F">
        <w:rPr>
          <w:color w:val="000000" w:themeColor="text1"/>
        </w:rPr>
        <w:tab/>
        <w:t>Chapter 55, Title 46 of the 1976 Code is amended to read:</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55</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Industrial Hemp Cultivation</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46</w:t>
      </w:r>
      <w:r w:rsidR="00415E12">
        <w:rPr>
          <w:color w:val="000000" w:themeColor="text1"/>
        </w:rPr>
        <w:noBreakHyphen/>
      </w:r>
      <w:r>
        <w:rPr>
          <w:color w:val="000000" w:themeColor="text1"/>
        </w:rPr>
        <w:t>55</w:t>
      </w:r>
      <w:r w:rsidR="00415E12">
        <w:rPr>
          <w:color w:val="000000" w:themeColor="text1"/>
        </w:rPr>
        <w:noBreakHyphen/>
      </w:r>
      <w:r>
        <w:rPr>
          <w:color w:val="000000" w:themeColor="text1"/>
        </w:rPr>
        <w:t>10.</w:t>
      </w:r>
      <w:r>
        <w:rPr>
          <w:color w:val="000000" w:themeColor="text1"/>
        </w:rPr>
        <w:tab/>
        <w:t>For the purposes of this chapter:</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r>
      <w:r w:rsidR="00415E12" w:rsidRPr="00415E12">
        <w:rPr>
          <w:color w:val="000000" w:themeColor="text1"/>
        </w:rPr>
        <w:t>‘</w:t>
      </w:r>
      <w:r>
        <w:rPr>
          <w:color w:val="000000" w:themeColor="text1"/>
        </w:rPr>
        <w:t>Industrial hemp products</w:t>
      </w:r>
      <w:r w:rsidR="00415E12" w:rsidRPr="00415E12">
        <w:rPr>
          <w:color w:val="000000" w:themeColor="text1"/>
        </w:rPr>
        <w:t>’</w:t>
      </w:r>
      <w:r>
        <w:rPr>
          <w:color w:val="000000" w:themeColor="text1"/>
        </w:rPr>
        <w:t xml:space="preserve"> means all products made from </w:t>
      </w:r>
      <w:r>
        <w:rPr>
          <w:color w:val="000000" w:themeColor="text1"/>
          <w:u w:val="single" w:color="000000" w:themeColor="text1"/>
        </w:rPr>
        <w:t>any part of</w:t>
      </w:r>
      <w:r>
        <w:rPr>
          <w:color w:val="000000" w:themeColor="text1"/>
        </w:rPr>
        <w:t xml:space="preserve"> industrial hemp, including, but not limited to, </w:t>
      </w:r>
      <w:r>
        <w:rPr>
          <w:color w:val="000000" w:themeColor="text1"/>
          <w:u w:val="single" w:color="000000" w:themeColor="text1"/>
        </w:rPr>
        <w:t>cannabinoids</w:t>
      </w:r>
      <w:r>
        <w:rPr>
          <w:color w:val="000000" w:themeColor="text1"/>
        </w:rPr>
        <w:t xml:space="preserve"> cloth, </w:t>
      </w:r>
      <w:r>
        <w:rPr>
          <w:color w:val="000000" w:themeColor="text1"/>
          <w:u w:val="single" w:color="000000" w:themeColor="text1"/>
        </w:rPr>
        <w:t>construction materials,</w:t>
      </w:r>
      <w:r>
        <w:rPr>
          <w:color w:val="000000" w:themeColor="text1"/>
        </w:rPr>
        <w:t xml:space="preserve"> cordage, fiber, food, fuel, paint, paper, particleboard, plastics, seed, seed meal and seed oil </w:t>
      </w:r>
      <w:r>
        <w:rPr>
          <w:strike/>
          <w:color w:val="000000" w:themeColor="text1"/>
        </w:rPr>
        <w:t>for consumption, and seed</w:t>
      </w:r>
      <w:r>
        <w:rPr>
          <w:color w:val="000000" w:themeColor="text1"/>
        </w:rPr>
        <w:t xml:space="preserve"> for cultivation </w:t>
      </w:r>
      <w:r>
        <w:rPr>
          <w:strike/>
          <w:color w:val="000000" w:themeColor="text1"/>
        </w:rPr>
        <w:t>if the seeds originate from industrial hemp varieties</w:t>
      </w:r>
      <w:r>
        <w:rPr>
          <w:color w:val="000000" w:themeColor="text1"/>
        </w:rPr>
        <w:t xml:space="preserve"> </w:t>
      </w:r>
      <w:r>
        <w:rPr>
          <w:color w:val="000000" w:themeColor="text1"/>
          <w:u w:val="single" w:color="000000" w:themeColor="text1"/>
        </w:rPr>
        <w:t>and supplements</w:t>
      </w:r>
      <w:r>
        <w:rPr>
          <w:color w:val="000000" w:themeColor="text1"/>
        </w:rPr>
        <w:t>.</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415E12" w:rsidRPr="00415E12">
        <w:rPr>
          <w:color w:val="000000" w:themeColor="text1"/>
        </w:rPr>
        <w:t>‘</w:t>
      </w:r>
      <w:r>
        <w:rPr>
          <w:color w:val="000000" w:themeColor="text1"/>
        </w:rPr>
        <w:t>Industrial hemp</w:t>
      </w:r>
      <w:r w:rsidR="00415E12" w:rsidRPr="00415E12">
        <w:rPr>
          <w:color w:val="000000" w:themeColor="text1"/>
        </w:rPr>
        <w:t>’</w:t>
      </w:r>
      <w:r>
        <w:rPr>
          <w:color w:val="000000" w:themeColor="text1"/>
        </w:rPr>
        <w:t xml:space="preserve"> means </w:t>
      </w:r>
      <w:r>
        <w:rPr>
          <w:strike/>
          <w:color w:val="000000" w:themeColor="text1"/>
        </w:rPr>
        <w:t>all parts and varieties of the plant cannabis sativa, cultivated or possessed by a licensed grower, whether growing or not, that contain of no more tetrahydrocannabinol concentration than adopted by federal law in the Controlled Substances Act, 21 U.S.C. 801, et seq</w:t>
      </w:r>
      <w:r>
        <w:rPr>
          <w:color w:val="000000" w:themeColor="text1"/>
        </w:rPr>
        <w:t xml:space="preserve"> </w:t>
      </w:r>
      <w:r>
        <w:rPr>
          <w:color w:val="000000" w:themeColor="text1"/>
          <w:u w:val="single" w:color="000000" w:themeColor="text1"/>
        </w:rPr>
        <w:t>the plant Cannabis sativa L. and any part of such plant, whether growing or not, with a delta</w:t>
      </w:r>
      <w:r w:rsidR="00415E12">
        <w:rPr>
          <w:color w:val="000000" w:themeColor="text1"/>
          <w:u w:val="single" w:color="000000" w:themeColor="text1"/>
        </w:rPr>
        <w:noBreakHyphen/>
      </w:r>
      <w:r>
        <w:rPr>
          <w:color w:val="000000" w:themeColor="text1"/>
          <w:u w:val="single" w:color="000000" w:themeColor="text1"/>
        </w:rPr>
        <w:t>9 tetrahydrocannabinol concentration of not more than 0.3 percent on a dried weight basis</w:t>
      </w:r>
      <w:r>
        <w:rPr>
          <w:color w:val="000000" w:themeColor="text1"/>
        </w:rPr>
        <w:t>.</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415E12" w:rsidRPr="00415E12">
        <w:rPr>
          <w:color w:val="000000" w:themeColor="text1"/>
        </w:rPr>
        <w:t>‘</w:t>
      </w:r>
      <w:r>
        <w:rPr>
          <w:strike/>
          <w:color w:val="000000" w:themeColor="text1"/>
        </w:rPr>
        <w:t>Tetrahydrocannabinol</w:t>
      </w:r>
      <w:r>
        <w:rPr>
          <w:color w:val="000000" w:themeColor="text1"/>
        </w:rPr>
        <w:t xml:space="preserve"> </w:t>
      </w:r>
      <w:r>
        <w:rPr>
          <w:color w:val="000000" w:themeColor="text1"/>
          <w:u w:val="single" w:color="000000" w:themeColor="text1"/>
        </w:rPr>
        <w:t>delta</w:t>
      </w:r>
      <w:r w:rsidR="00415E12">
        <w:rPr>
          <w:color w:val="000000" w:themeColor="text1"/>
          <w:u w:val="single" w:color="000000" w:themeColor="text1"/>
        </w:rPr>
        <w:noBreakHyphen/>
      </w:r>
      <w:r>
        <w:rPr>
          <w:color w:val="000000" w:themeColor="text1"/>
          <w:u w:val="single" w:color="000000" w:themeColor="text1"/>
        </w:rPr>
        <w:t>9 tetrahydrocannabinol</w:t>
      </w:r>
      <w:r w:rsidR="00415E12" w:rsidRPr="00415E12">
        <w:rPr>
          <w:color w:val="000000" w:themeColor="text1"/>
        </w:rPr>
        <w:t>’</w:t>
      </w:r>
      <w:r>
        <w:rPr>
          <w:color w:val="000000" w:themeColor="text1"/>
        </w:rPr>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(4)</w:t>
      </w:r>
      <w:r>
        <w:rPr>
          <w:color w:val="000000" w:themeColor="text1"/>
        </w:rPr>
        <w:tab/>
      </w:r>
      <w:r w:rsidR="00415E12" w:rsidRPr="00415E12">
        <w:rPr>
          <w:color w:val="000000" w:themeColor="text1"/>
          <w:u w:val="single" w:color="000000" w:themeColor="text1"/>
        </w:rPr>
        <w:t>‘</w:t>
      </w:r>
      <w:r>
        <w:rPr>
          <w:color w:val="000000" w:themeColor="text1"/>
          <w:u w:val="single" w:color="000000" w:themeColor="text1"/>
        </w:rPr>
        <w:t>Human consumption</w:t>
      </w:r>
      <w:r w:rsidR="00415E12" w:rsidRPr="00415E12">
        <w:rPr>
          <w:color w:val="000000" w:themeColor="text1"/>
          <w:u w:val="single" w:color="000000" w:themeColor="text1"/>
        </w:rPr>
        <w:t>’</w:t>
      </w:r>
      <w:r>
        <w:rPr>
          <w:color w:val="000000" w:themeColor="text1"/>
          <w:u w:val="single" w:color="000000" w:themeColor="text1"/>
        </w:rPr>
        <w:t xml:space="preserve"> means to ingest or topically apply to the skin or hair.</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t>“Section 46</w:t>
      </w:r>
      <w:r w:rsidR="00415E12">
        <w:rPr>
          <w:color w:val="000000" w:themeColor="text1"/>
        </w:rPr>
        <w:noBreakHyphen/>
      </w:r>
      <w:r>
        <w:rPr>
          <w:color w:val="000000" w:themeColor="text1"/>
        </w:rPr>
        <w:t>55</w:t>
      </w:r>
      <w:r w:rsidR="00415E12">
        <w:rPr>
          <w:color w:val="000000" w:themeColor="text1"/>
        </w:rPr>
        <w:noBreakHyphen/>
      </w:r>
      <w:r>
        <w:rPr>
          <w:color w:val="000000" w:themeColor="text1"/>
        </w:rPr>
        <w:t>20.</w:t>
      </w:r>
      <w:r>
        <w:rPr>
          <w:color w:val="000000" w:themeColor="text1"/>
        </w:rPr>
        <w:tab/>
      </w:r>
      <w:r>
        <w:rPr>
          <w:color w:val="000000" w:themeColor="text1"/>
          <w:u w:val="single" w:color="000000" w:themeColor="text1"/>
        </w:rPr>
        <w:t>(1)</w:t>
      </w:r>
      <w:r>
        <w:rPr>
          <w:color w:val="000000" w:themeColor="text1"/>
        </w:rPr>
        <w:tab/>
      </w:r>
      <w:r>
        <w:rPr>
          <w:color w:val="000000" w:themeColor="text1"/>
          <w:u w:val="single" w:color="000000" w:themeColor="text1"/>
        </w:rPr>
        <w:t>The South Carolina Industrial Hemp Program is created.</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Industrial hemp is an agricultural crop. Any institution of higher education throughout the State may conduct research, pursuant to Public Law 113</w:t>
      </w:r>
      <w:r w:rsidR="00415E12">
        <w:rPr>
          <w:color w:val="000000" w:themeColor="text1"/>
          <w:u w:val="single" w:color="000000" w:themeColor="text1"/>
        </w:rPr>
        <w:noBreakHyphen/>
      </w:r>
      <w:r>
        <w:rPr>
          <w:color w:val="000000" w:themeColor="text1"/>
          <w:u w:val="single" w:color="000000" w:themeColor="text1"/>
        </w:rPr>
        <w:t>79. The institution may conduct research and, or pilot programs and may work with growers located in South Carolina. Once an institution of higher education engages in research on industrial hemp, the institution shall work in conjunction with the Department of Agriculture to identify solutions for applications, applicants, and new market opportunities for industrial hemp growers.</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(3)</w:t>
      </w:r>
      <w:r>
        <w:rPr>
          <w:color w:val="000000" w:themeColor="text1"/>
        </w:rPr>
        <w:tab/>
        <w:t>It is lawful for an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(4)</w:t>
      </w:r>
      <w:r>
        <w:rPr>
          <w:color w:val="000000" w:themeColor="text1"/>
        </w:rPr>
        <w:tab/>
      </w:r>
      <w:r>
        <w:rPr>
          <w:color w:val="000000" w:themeColor="text1"/>
          <w:u w:val="single" w:color="000000" w:themeColor="text1"/>
        </w:rPr>
        <w:t>For the purposes of Chapter 25, Title 39, industrial hemp or industrial hemp products may not be considered to be an adulterant.</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46</w:t>
      </w:r>
      <w:r w:rsidR="00415E12">
        <w:rPr>
          <w:color w:val="000000" w:themeColor="text1"/>
        </w:rPr>
        <w:noBreakHyphen/>
      </w:r>
      <w:r>
        <w:rPr>
          <w:color w:val="000000" w:themeColor="text1"/>
        </w:rPr>
        <w:t>55</w:t>
      </w:r>
      <w:r w:rsidR="00415E12">
        <w:rPr>
          <w:color w:val="000000" w:themeColor="text1"/>
        </w:rPr>
        <w:noBreakHyphen/>
      </w:r>
      <w:r>
        <w:rPr>
          <w:color w:val="000000" w:themeColor="text1"/>
        </w:rPr>
        <w:t>30.</w:t>
      </w:r>
      <w:r>
        <w:rPr>
          <w:color w:val="000000" w:themeColor="text1"/>
        </w:rPr>
        <w:tab/>
      </w:r>
      <w:r>
        <w:rPr>
          <w:strike/>
          <w:color w:val="000000" w:themeColor="text1"/>
        </w:rPr>
        <w:t>Industrial hemp is excluded from the definition of marijuana in Section 44</w:t>
      </w:r>
      <w:r w:rsidR="00415E12">
        <w:rPr>
          <w:strike/>
          <w:color w:val="000000" w:themeColor="text1"/>
        </w:rPr>
        <w:noBreakHyphen/>
      </w:r>
      <w:r>
        <w:rPr>
          <w:strike/>
          <w:color w:val="000000" w:themeColor="text1"/>
        </w:rPr>
        <w:t>53</w:t>
      </w:r>
      <w:r w:rsidR="00415E12">
        <w:rPr>
          <w:strike/>
          <w:color w:val="000000" w:themeColor="text1"/>
        </w:rPr>
        <w:noBreakHyphen/>
      </w:r>
      <w:r>
        <w:rPr>
          <w:strike/>
          <w:color w:val="000000" w:themeColor="text1"/>
        </w:rPr>
        <w:t>110.</w:t>
      </w:r>
      <w:r>
        <w:rPr>
          <w:color w:val="000000" w:themeColor="text1"/>
        </w:rPr>
        <w:t xml:space="preserve"> </w:t>
      </w:r>
      <w:r>
        <w:rPr>
          <w:color w:val="000000" w:themeColor="text1"/>
          <w:u w:val="single" w:color="000000" w:themeColor="text1"/>
        </w:rPr>
        <w:t>(1)</w:t>
      </w:r>
      <w:r>
        <w:rPr>
          <w:color w:val="000000" w:themeColor="text1"/>
        </w:rPr>
        <w:tab/>
      </w:r>
      <w:r>
        <w:rPr>
          <w:color w:val="000000" w:themeColor="text1"/>
        </w:rPr>
        <w:tab/>
      </w:r>
      <w:r>
        <w:rPr>
          <w:color w:val="000000" w:themeColor="text1"/>
          <w:u w:val="single" w:color="000000" w:themeColor="text1"/>
        </w:rPr>
        <w:t>A grower may use any propagation method including, but not limited to, planting seeds or starts or the use of clones or cuttings, to produce industrial hemp. Nothing in this article limits or precludes a grower from propagating or cultivating noncertified industrial hemp seed.</w:t>
      </w:r>
      <w:r>
        <w:rPr>
          <w:color w:val="000000" w:themeColor="text1"/>
        </w:rPr>
        <w:t xml:space="preserve"> </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A person that grows industrial hemp pursuant to this chapter may import and resell industrial hemp seed.</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(3)</w:t>
      </w:r>
      <w:r>
        <w:rPr>
          <w:color w:val="000000" w:themeColor="text1"/>
        </w:rPr>
        <w:tab/>
      </w:r>
      <w:r>
        <w:rPr>
          <w:color w:val="000000" w:themeColor="text1"/>
          <w:u w:val="single" w:color="000000" w:themeColor="text1"/>
        </w:rPr>
        <w:t>Growers or processors may retain and recondition any industrial hemp that tests between three</w:t>
      </w:r>
      <w:r w:rsidR="00415E12">
        <w:rPr>
          <w:color w:val="000000" w:themeColor="text1"/>
          <w:u w:val="single" w:color="000000" w:themeColor="text1"/>
        </w:rPr>
        <w:noBreakHyphen/>
      </w:r>
      <w:r>
        <w:rPr>
          <w:color w:val="000000" w:themeColor="text1"/>
          <w:u w:val="single" w:color="000000" w:themeColor="text1"/>
        </w:rPr>
        <w:t>tenths of one percent to one percent delta</w:t>
      </w:r>
      <w:r w:rsidR="00415E12">
        <w:rPr>
          <w:color w:val="000000" w:themeColor="text1"/>
          <w:u w:val="single" w:color="000000" w:themeColor="text1"/>
        </w:rPr>
        <w:noBreakHyphen/>
      </w:r>
      <w:r>
        <w:rPr>
          <w:color w:val="000000" w:themeColor="text1"/>
          <w:u w:val="single" w:color="000000" w:themeColor="text1"/>
        </w:rPr>
        <w:t>9 tetrahydrocannabinol on a dry weight basis. Industrial hemp products intended for human consumption must not exceed three</w:t>
      </w:r>
      <w:r w:rsidR="00415E12">
        <w:rPr>
          <w:color w:val="000000" w:themeColor="text1"/>
          <w:u w:val="single" w:color="000000" w:themeColor="text1"/>
        </w:rPr>
        <w:noBreakHyphen/>
      </w:r>
      <w:r>
        <w:rPr>
          <w:color w:val="000000" w:themeColor="text1"/>
          <w:u w:val="single" w:color="000000" w:themeColor="text1"/>
        </w:rPr>
        <w:t>tenths of one percent delta</w:t>
      </w:r>
      <w:r w:rsidR="00415E12">
        <w:rPr>
          <w:color w:val="000000" w:themeColor="text1"/>
          <w:u w:val="single" w:color="000000" w:themeColor="text1"/>
        </w:rPr>
        <w:noBreakHyphen/>
      </w:r>
      <w:r>
        <w:rPr>
          <w:color w:val="000000" w:themeColor="text1"/>
          <w:u w:val="single" w:color="000000" w:themeColor="text1"/>
        </w:rPr>
        <w:t>9 tetrahydrocannabinol.</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(4)</w:t>
      </w:r>
      <w:r>
        <w:rPr>
          <w:color w:val="000000" w:themeColor="text1"/>
        </w:rPr>
        <w:tab/>
      </w:r>
      <w:r>
        <w:rPr>
          <w:color w:val="000000" w:themeColor="text1"/>
          <w:u w:val="single" w:color="000000" w:themeColor="text1"/>
        </w:rPr>
        <w:t>A grower growing consumable industrial hemp shall cultivate the industrial hemp without the use of inorganic pesticides or chemicals.</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(5)</w:t>
      </w:r>
      <w:r>
        <w:rPr>
          <w:color w:val="000000" w:themeColor="text1"/>
        </w:rPr>
        <w:tab/>
      </w:r>
      <w:r>
        <w:rPr>
          <w:color w:val="000000" w:themeColor="text1"/>
          <w:u w:val="single" w:color="000000" w:themeColor="text1"/>
        </w:rPr>
        <w:t>Notwithstanding any other provision of law, a person engaged in cultivating, processing, selling, transporting, possessing, or otherwise distributing industrial hemp, or selling industrial hemp products from industrial hemp, is not subject to any civil or criminal actions under South Carolina law for engaging in these activities. Nothing in this chapter limits or precludes the importation or exportation of industrial hemp or industrial hemp products.</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t>Section 46</w:t>
      </w:r>
      <w:r w:rsidR="00415E12">
        <w:rPr>
          <w:color w:val="000000" w:themeColor="text1"/>
        </w:rPr>
        <w:noBreakHyphen/>
      </w:r>
      <w:r>
        <w:rPr>
          <w:color w:val="000000" w:themeColor="text1"/>
        </w:rPr>
        <w:t>55</w:t>
      </w:r>
      <w:r w:rsidR="00415E12">
        <w:rPr>
          <w:color w:val="000000" w:themeColor="text1"/>
        </w:rPr>
        <w:noBreakHyphen/>
      </w:r>
      <w:r>
        <w:rPr>
          <w:color w:val="000000" w:themeColor="text1"/>
        </w:rPr>
        <w:t>40.</w:t>
      </w:r>
      <w:r>
        <w:rPr>
          <w:color w:val="000000" w:themeColor="text1"/>
        </w:rPr>
        <w:tab/>
      </w:r>
      <w:r>
        <w:rPr>
          <w:strike/>
          <w:color w:val="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Pr>
          <w:color w:val="000000" w:themeColor="text1"/>
        </w:rPr>
        <w:t xml:space="preserve"> </w:t>
      </w:r>
      <w:r>
        <w:rPr>
          <w:color w:val="000000" w:themeColor="text1"/>
          <w:u w:val="single" w:color="000000" w:themeColor="text1"/>
        </w:rPr>
        <w:t>(A)</w:t>
      </w:r>
      <w:r>
        <w:rPr>
          <w:color w:val="000000" w:themeColor="text1"/>
        </w:rPr>
        <w:tab/>
      </w:r>
      <w:r>
        <w:rPr>
          <w:color w:val="000000" w:themeColor="text1"/>
          <w:u w:val="single" w:color="000000" w:themeColor="text1"/>
        </w:rPr>
        <w:t>For purposes of this section:</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(1)</w:t>
      </w:r>
      <w:r>
        <w:rPr>
          <w:color w:val="000000" w:themeColor="text1"/>
        </w:rPr>
        <w:tab/>
      </w:r>
      <w:r w:rsidR="00415E12" w:rsidRPr="00415E12">
        <w:rPr>
          <w:color w:val="000000" w:themeColor="text1"/>
          <w:u w:val="single" w:color="000000" w:themeColor="text1"/>
        </w:rPr>
        <w:t>‘</w:t>
      </w:r>
      <w:r>
        <w:rPr>
          <w:color w:val="000000" w:themeColor="text1"/>
          <w:u w:val="single" w:color="000000" w:themeColor="text1"/>
        </w:rPr>
        <w:t>Independent testing laboratory</w:t>
      </w:r>
      <w:r w:rsidR="00415E12" w:rsidRPr="00415E12">
        <w:rPr>
          <w:color w:val="000000" w:themeColor="text1"/>
          <w:u w:val="single" w:color="000000" w:themeColor="text1"/>
        </w:rPr>
        <w:t>’</w:t>
      </w:r>
      <w:r>
        <w:rPr>
          <w:color w:val="000000" w:themeColor="text1"/>
          <w:u w:val="single" w:color="000000" w:themeColor="text1"/>
        </w:rPr>
        <w:t xml:space="preserve"> means any facility, entity, or site that offers or performs tests of industrial hemp or industrial hemp</w:t>
      </w:r>
      <w:r w:rsidR="00415E12">
        <w:rPr>
          <w:color w:val="000000" w:themeColor="text1"/>
          <w:u w:val="single" w:color="000000" w:themeColor="text1"/>
        </w:rPr>
        <w:noBreakHyphen/>
      </w:r>
      <w:r>
        <w:rPr>
          <w:color w:val="000000" w:themeColor="text1"/>
          <w:u w:val="single" w:color="000000" w:themeColor="text1"/>
        </w:rPr>
        <w:t>based products, that has been accredited by an independent accreditation body.</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u w:val="single" w:color="000000" w:themeColor="text1"/>
        </w:rPr>
        <w:t>(2)</w:t>
      </w:r>
      <w:r>
        <w:rPr>
          <w:color w:val="000000" w:themeColor="text1"/>
        </w:rPr>
        <w:tab/>
      </w:r>
      <w:r w:rsidR="00415E12" w:rsidRPr="00415E12">
        <w:rPr>
          <w:color w:val="000000" w:themeColor="text1"/>
          <w:u w:val="single" w:color="000000" w:themeColor="text1"/>
        </w:rPr>
        <w:t>‘</w:t>
      </w:r>
      <w:r>
        <w:rPr>
          <w:color w:val="000000" w:themeColor="text1"/>
          <w:u w:val="single" w:color="000000" w:themeColor="text1"/>
        </w:rPr>
        <w:t>Accreditation body</w:t>
      </w:r>
      <w:r w:rsidR="00415E12" w:rsidRPr="00415E12">
        <w:rPr>
          <w:color w:val="000000" w:themeColor="text1"/>
          <w:u w:val="single" w:color="000000" w:themeColor="text1"/>
        </w:rPr>
        <w:t>’</w:t>
      </w:r>
      <w:r>
        <w:rPr>
          <w:color w:val="000000" w:themeColor="text1"/>
          <w:u w:val="single" w:color="000000" w:themeColor="text1"/>
        </w:rPr>
        <w:t xml:space="preserve"> means an impartial organization that provides accreditation to ISO/IEC 17025 requirements and is a signatory to the International Laboratory Accreditation Corporation (ILAC) Mutual Recognition Arrangement for Testing.</w:t>
      </w:r>
      <w:r>
        <w:rPr>
          <w:color w:val="000000" w:themeColor="text1"/>
        </w:rPr>
        <w:t xml:space="preserve"> </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u w:val="single" w:color="000000" w:themeColor="text1"/>
        </w:rPr>
        <w:t>(3)</w:t>
      </w:r>
      <w:r>
        <w:rPr>
          <w:color w:val="000000" w:themeColor="text1"/>
        </w:rPr>
        <w:tab/>
      </w:r>
      <w:r w:rsidR="00415E12" w:rsidRPr="00415E12">
        <w:rPr>
          <w:color w:val="000000" w:themeColor="text1"/>
          <w:u w:val="single" w:color="000000" w:themeColor="text1"/>
        </w:rPr>
        <w:t>‘</w:t>
      </w:r>
      <w:r>
        <w:rPr>
          <w:color w:val="000000" w:themeColor="text1"/>
          <w:u w:val="single" w:color="000000" w:themeColor="text1"/>
        </w:rPr>
        <w:t>Scope of accreditation</w:t>
      </w:r>
      <w:r w:rsidR="00415E12" w:rsidRPr="00415E12">
        <w:rPr>
          <w:color w:val="000000" w:themeColor="text1"/>
          <w:u w:val="single" w:color="000000" w:themeColor="text1"/>
        </w:rPr>
        <w:t>’</w:t>
      </w:r>
      <w:r>
        <w:rPr>
          <w:color w:val="000000" w:themeColor="text1"/>
          <w:u w:val="single" w:color="000000" w:themeColor="text1"/>
        </w:rPr>
        <w:t xml:space="preserve"> means a document issued by the accreditation body which describes the methodologies, range, and parameters for testing for which the accreditation has been granted.</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Independent testing laboratories may test industrial hemp and industrial hemp products produced or processed by a grower or processor.</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All testing performed to meet regulatory requirements shall be included in an independent testing laboratory</w:t>
      </w:r>
      <w:r w:rsidR="00415E12" w:rsidRPr="00415E12">
        <w:rPr>
          <w:color w:val="000000" w:themeColor="text1"/>
          <w:u w:val="single" w:color="000000" w:themeColor="text1"/>
        </w:rPr>
        <w:t>’</w:t>
      </w:r>
      <w:r>
        <w:rPr>
          <w:color w:val="000000" w:themeColor="text1"/>
          <w:u w:val="single" w:color="000000" w:themeColor="text1"/>
        </w:rPr>
        <w:t>s scope of accreditation.</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(D)</w:t>
      </w:r>
      <w:r>
        <w:rPr>
          <w:color w:val="000000" w:themeColor="text1"/>
        </w:rPr>
        <w:tab/>
      </w:r>
      <w:r>
        <w:rPr>
          <w:color w:val="000000" w:themeColor="text1"/>
          <w:u w:val="single" w:color="000000" w:themeColor="text1"/>
        </w:rPr>
        <w:t>An independent testing laboratory shall demonstrate the ability to accurately quantitate individual cannabinoids in both their acidic and neutral forms down to 0.05 percent by weight including, but not limited to, delta9</w:t>
      </w:r>
      <w:r w:rsidR="00415E12">
        <w:rPr>
          <w:color w:val="000000" w:themeColor="text1"/>
          <w:u w:val="single" w:color="000000" w:themeColor="text1"/>
        </w:rPr>
        <w:noBreakHyphen/>
      </w:r>
      <w:r>
        <w:rPr>
          <w:color w:val="000000" w:themeColor="text1"/>
          <w:u w:val="single" w:color="000000" w:themeColor="text1"/>
        </w:rPr>
        <w:t>THC, delta9</w:t>
      </w:r>
      <w:r w:rsidR="00415E12">
        <w:rPr>
          <w:color w:val="000000" w:themeColor="text1"/>
          <w:u w:val="single" w:color="000000" w:themeColor="text1"/>
        </w:rPr>
        <w:noBreakHyphen/>
      </w:r>
      <w:r>
        <w:rPr>
          <w:color w:val="000000" w:themeColor="text1"/>
          <w:u w:val="single" w:color="000000" w:themeColor="text1"/>
        </w:rPr>
        <w:t>THCA, cannabidiol (CBD) and CBDA.</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(E)</w:t>
      </w:r>
      <w:r>
        <w:rPr>
          <w:color w:val="000000" w:themeColor="text1"/>
        </w:rPr>
        <w:tab/>
      </w:r>
      <w:r>
        <w:rPr>
          <w:color w:val="000000" w:themeColor="text1"/>
          <w:u w:val="single" w:color="000000" w:themeColor="text1"/>
        </w:rPr>
        <w:t>Industrial hemp or industrial hemp products, intended for human consumption, shall be tested by an independent testing laboratory to confirm safe levels of potential contaminants including, but not limited to, pesticides, heavy metals, residual solvents, and microbiological contaminants.</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Section 46</w:t>
      </w:r>
      <w:r w:rsidR="00415E12">
        <w:rPr>
          <w:color w:val="000000" w:themeColor="text1"/>
          <w:u w:val="single" w:color="000000" w:themeColor="text1"/>
        </w:rPr>
        <w:noBreakHyphen/>
      </w:r>
      <w:r>
        <w:rPr>
          <w:color w:val="000000" w:themeColor="text1"/>
          <w:u w:val="single" w:color="000000" w:themeColor="text1"/>
        </w:rPr>
        <w:t>55</w:t>
      </w:r>
      <w:r w:rsidR="00415E12">
        <w:rPr>
          <w:color w:val="000000" w:themeColor="text1"/>
          <w:u w:val="single" w:color="000000" w:themeColor="text1"/>
        </w:rPr>
        <w:noBreakHyphen/>
      </w:r>
      <w:r>
        <w:rPr>
          <w:color w:val="000000" w:themeColor="text1"/>
          <w:u w:val="single" w:color="000000" w:themeColor="text1"/>
        </w:rPr>
        <w:t>50.</w:t>
      </w:r>
      <w:r>
        <w:rPr>
          <w:color w:val="000000" w:themeColor="text1"/>
        </w:rPr>
        <w:tab/>
      </w:r>
      <w:r>
        <w:rPr>
          <w:color w:val="000000" w:themeColor="text1"/>
          <w:u w:val="single" w:color="000000" w:themeColor="text1"/>
        </w:rPr>
        <w:t>Industrial hemp is excluded from the definition of marijuana in Section 44</w:t>
      </w:r>
      <w:r w:rsidR="00415E12">
        <w:rPr>
          <w:color w:val="000000" w:themeColor="text1"/>
          <w:u w:val="single" w:color="000000" w:themeColor="text1"/>
        </w:rPr>
        <w:noBreakHyphen/>
      </w:r>
      <w:r>
        <w:rPr>
          <w:color w:val="000000" w:themeColor="text1"/>
          <w:u w:val="single" w:color="000000" w:themeColor="text1"/>
        </w:rPr>
        <w:t>53</w:t>
      </w:r>
      <w:r w:rsidR="00415E12">
        <w:rPr>
          <w:color w:val="000000" w:themeColor="text1"/>
          <w:u w:val="single" w:color="000000" w:themeColor="text1"/>
        </w:rPr>
        <w:noBreakHyphen/>
      </w:r>
      <w:r>
        <w:rPr>
          <w:color w:val="000000" w:themeColor="text1"/>
          <w:u w:val="single" w:color="000000" w:themeColor="text1"/>
        </w:rPr>
        <w:t>110.</w:t>
      </w:r>
    </w:p>
    <w:p w:rsidR="00857B3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2122F" w:rsidRDefault="00857B3F" w:rsidP="0085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r>
      <w:r>
        <w:rPr>
          <w:color w:val="000000" w:themeColor="text1"/>
          <w:u w:val="single" w:color="000000" w:themeColor="text1"/>
        </w:rPr>
        <w:t>Section 46</w:t>
      </w:r>
      <w:r w:rsidR="00415E12">
        <w:rPr>
          <w:color w:val="000000" w:themeColor="text1"/>
          <w:u w:val="single" w:color="000000" w:themeColor="text1"/>
        </w:rPr>
        <w:noBreakHyphen/>
      </w:r>
      <w:r>
        <w:rPr>
          <w:color w:val="000000" w:themeColor="text1"/>
          <w:u w:val="single" w:color="000000" w:themeColor="text1"/>
        </w:rPr>
        <w:t>55</w:t>
      </w:r>
      <w:r w:rsidR="00415E12">
        <w:rPr>
          <w:color w:val="000000" w:themeColor="text1"/>
          <w:u w:val="single" w:color="000000" w:themeColor="text1"/>
        </w:rPr>
        <w:noBreakHyphen/>
      </w:r>
      <w:r>
        <w:rPr>
          <w:color w:val="000000" w:themeColor="text1"/>
          <w:u w:val="single" w:color="000000" w:themeColor="text1"/>
        </w:rPr>
        <w:t>60.</w:t>
      </w:r>
      <w:r>
        <w:rPr>
          <w:color w:val="000000" w:themeColor="text1"/>
        </w:rPr>
        <w:tab/>
      </w:r>
      <w:r>
        <w:rPr>
          <w:color w:val="000000" w:themeColor="text1"/>
          <w:u w:val="single"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Pr>
          <w:color w:val="000000" w:themeColor="text1"/>
        </w:rPr>
        <w:t>”</w:t>
      </w:r>
    </w:p>
    <w:p w:rsidR="00C2122F" w:rsidRDefault="00C2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22F" w:rsidRDefault="00C2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7B3F">
        <w:t>2</w:t>
      </w:r>
      <w:r>
        <w:t>.</w:t>
      </w:r>
      <w:r>
        <w:tab/>
        <w:t>This act takes effect upon approval by the Governor.</w:t>
      </w:r>
    </w:p>
    <w:p w:rsidR="000208C5" w:rsidRDefault="00415E1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B9E" w:rsidRDefault="00597B9E" w:rsidP="00597B9E">
      <w:pPr>
        <w:suppressAutoHyphens/>
      </w:pPr>
    </w:p>
    <w:sectPr w:rsidR="00597B9E" w:rsidSect="00597B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22F" w:rsidRDefault="00C2122F" w:rsidP="009F0C77">
      <w:r>
        <w:separator/>
      </w:r>
    </w:p>
  </w:endnote>
  <w:endnote w:type="continuationSeparator" w:id="0">
    <w:p w:rsidR="00C2122F" w:rsidRDefault="00C212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F2E393-3FC1-40BC-ABD0-E87D129AFCE0}"/>
    <w:embedBold r:id="rId2" w:fontKey="{17489241-6253-4C1A-B9B7-8F0B4A573A30}"/>
  </w:font>
  <w:font w:name="Calibri">
    <w:panose1 w:val="020F0502020204030204"/>
    <w:charset w:val="00"/>
    <w:family w:val="swiss"/>
    <w:pitch w:val="variable"/>
    <w:sig w:usb0="E00002FF" w:usb1="4000ACFF" w:usb2="00000001" w:usb3="00000000" w:csb0="0000019F" w:csb1="00000000"/>
    <w:embedRegular r:id="rId3" w:fontKey="{4FB7D2CA-675D-49EA-AD07-BF7B07A2F2CB}"/>
  </w:font>
  <w:font w:name="Segoe UI">
    <w:panose1 w:val="020B0502040204020203"/>
    <w:charset w:val="00"/>
    <w:family w:val="swiss"/>
    <w:pitch w:val="variable"/>
    <w:sig w:usb0="E10022FF" w:usb1="C000E47F" w:usb2="00000029" w:usb3="00000000" w:csb0="000001DF" w:csb1="00000000"/>
    <w:embedRegular r:id="rId4" w:fontKey="{7101B7C3-0A05-401B-A18A-101E66A0FD6A}"/>
  </w:font>
  <w:font w:name="Cambria">
    <w:panose1 w:val="02040503050406030204"/>
    <w:charset w:val="00"/>
    <w:family w:val="roman"/>
    <w:pitch w:val="variable"/>
    <w:sig w:usb0="E00002FF" w:usb1="400004FF" w:usb2="00000000" w:usb3="00000000" w:csb0="0000019F" w:csb1="00000000"/>
    <w:embedRegular r:id="rId5" w:fontKey="{4E4BEFDC-43B6-4C8A-8782-D3CE70FC42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B9E" w:rsidRPr="003E1439" w:rsidRDefault="00597B9E" w:rsidP="003E1439">
    <w:pPr>
      <w:pStyle w:val="Footer"/>
      <w:tabs>
        <w:tab w:val="clear" w:pos="4680"/>
        <w:tab w:val="clear" w:pos="9360"/>
        <w:tab w:val="center" w:pos="2995"/>
      </w:tabs>
      <w:spacing w:before="120"/>
    </w:pPr>
    <w:r>
      <w:t>[468]</w:t>
    </w:r>
    <w:r>
      <w:tab/>
    </w:r>
    <w:r>
      <w:fldChar w:fldCharType="begin"/>
    </w:r>
    <w:r>
      <w:instrText xml:space="preserve"> PAGE  \* MERGEFORMAT </w:instrText>
    </w:r>
    <w:r>
      <w:fldChar w:fldCharType="separate"/>
    </w:r>
    <w:r w:rsidR="007B2E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22F" w:rsidRDefault="00C2122F" w:rsidP="009F0C77">
      <w:r>
        <w:separator/>
      </w:r>
    </w:p>
  </w:footnote>
  <w:footnote w:type="continuationSeparator" w:id="0">
    <w:p w:rsidR="00C2122F" w:rsidRDefault="00C212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97CM17"/>
    <w:docVar w:name="CoverBillType" w:val="b"/>
    <w:docVar w:name="DocPath" w:val="L:\Council\bills\GT\5297CM17.DOCX"/>
    <w:docVar w:name="dvBillNumber" w:val="468"/>
    <w:docVar w:name="dvBillNumberPrefix" w:val="S. "/>
    <w:docVar w:name="dvOriginalBody" w:val="Senate"/>
    <w:docVar w:name="dvSteno" w:val="GT"/>
    <w:docVar w:name="NameofBody" w:val="s"/>
    <w:docVar w:name="vGroup2" w:val="Council"/>
  </w:docVars>
  <w:rsids>
    <w:rsidRoot w:val="00C2122F"/>
    <w:rsid w:val="000208C5"/>
    <w:rsid w:val="000263D9"/>
    <w:rsid w:val="00026C9A"/>
    <w:rsid w:val="0003696A"/>
    <w:rsid w:val="0005702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339"/>
    <w:rsid w:val="00294ABE"/>
    <w:rsid w:val="002A3EB4"/>
    <w:rsid w:val="00325348"/>
    <w:rsid w:val="00393688"/>
    <w:rsid w:val="003D411E"/>
    <w:rsid w:val="003E1439"/>
    <w:rsid w:val="003E3C1E"/>
    <w:rsid w:val="003E6148"/>
    <w:rsid w:val="003E7D04"/>
    <w:rsid w:val="00400EAA"/>
    <w:rsid w:val="00415E12"/>
    <w:rsid w:val="0041760A"/>
    <w:rsid w:val="004203D7"/>
    <w:rsid w:val="004809EE"/>
    <w:rsid w:val="004B2A8B"/>
    <w:rsid w:val="004F74CF"/>
    <w:rsid w:val="00511EE9"/>
    <w:rsid w:val="00521E00"/>
    <w:rsid w:val="00577C6C"/>
    <w:rsid w:val="0058501B"/>
    <w:rsid w:val="00597B9E"/>
    <w:rsid w:val="005C5AC4"/>
    <w:rsid w:val="005D79F5"/>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2E3C"/>
    <w:rsid w:val="007C3099"/>
    <w:rsid w:val="007E72BE"/>
    <w:rsid w:val="007F1523"/>
    <w:rsid w:val="007F509E"/>
    <w:rsid w:val="007F5799"/>
    <w:rsid w:val="007F6947"/>
    <w:rsid w:val="00834A12"/>
    <w:rsid w:val="00857B3F"/>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3A50"/>
    <w:rsid w:val="00B26FA6"/>
    <w:rsid w:val="00B741CB"/>
    <w:rsid w:val="00B87AF8"/>
    <w:rsid w:val="00B934F3"/>
    <w:rsid w:val="00BB6347"/>
    <w:rsid w:val="00BD2134"/>
    <w:rsid w:val="00C038D8"/>
    <w:rsid w:val="00C045DD"/>
    <w:rsid w:val="00C2122F"/>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19AF"/>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060800-4ECB-48E5-AB06-091CB203F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70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026"/>
    <w:rPr>
      <w:rFonts w:ascii="Segoe UI" w:eastAsia="Times New Roman" w:hAnsi="Segoe UI" w:cs="Segoe UI"/>
      <w:sz w:val="18"/>
      <w:szCs w:val="18"/>
    </w:rPr>
  </w:style>
  <w:style w:type="character" w:styleId="Hyperlink">
    <w:name w:val="Hyperlink"/>
    <w:basedOn w:val="DefaultParagraphFont"/>
    <w:uiPriority w:val="99"/>
    <w:unhideWhenUsed/>
    <w:rsid w:val="00597B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868647">
      <w:bodyDiv w:val="1"/>
      <w:marLeft w:val="0"/>
      <w:marRight w:val="0"/>
      <w:marTop w:val="0"/>
      <w:marBottom w:val="0"/>
      <w:divBdr>
        <w:top w:val="none" w:sz="0" w:space="0" w:color="auto"/>
        <w:left w:val="none" w:sz="0" w:space="0" w:color="auto"/>
        <w:bottom w:val="none" w:sz="0" w:space="0" w:color="auto"/>
        <w:right w:val="none" w:sz="0" w:space="0" w:color="auto"/>
      </w:divBdr>
    </w:div>
    <w:div w:id="77008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8_2017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5C762-97F9-4CAA-9980-DF4CF1E39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1289</Words>
  <Characters>7514</Characters>
  <Application>Microsoft Office Word</Application>
  <DocSecurity>0</DocSecurity>
  <Lines>202</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 Industrial hemp cultivation - South Carolina Legislature Online</dc:title>
  <dc:subject/>
  <dc:creator>Gwen Thurmond</dc:creator>
  <cp:keywords/>
  <dc:description/>
  <cp:lastModifiedBy>S Volk</cp:lastModifiedBy>
  <cp:revision>2</cp:revision>
  <cp:lastPrinted>2017-02-15T16:57:00Z</cp:lastPrinted>
  <dcterms:created xsi:type="dcterms:W3CDTF">2017-02-27T20:55:00Z</dcterms:created>
  <dcterms:modified xsi:type="dcterms:W3CDTF">2017-02-27T20:55:00Z</dcterms:modified>
</cp:coreProperties>
</file>