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5F4" w:rsidRDefault="00E215F4" w:rsidP="00E215F4">
      <w:pPr>
        <w:widowControl w:val="0"/>
        <w:jc w:val="center"/>
      </w:pPr>
      <w:r w:rsidRPr="00E215F4">
        <w:rPr>
          <w:b/>
        </w:rPr>
        <w:t>South Carolina General Assembly</w:t>
      </w:r>
    </w:p>
    <w:p w:rsidR="00E215F4" w:rsidRDefault="00E215F4" w:rsidP="00E215F4">
      <w:pPr>
        <w:widowControl w:val="0"/>
        <w:jc w:val="center"/>
      </w:pPr>
      <w:r>
        <w:t>122nd Session, 2017-2018</w:t>
      </w:r>
    </w:p>
    <w:p w:rsidR="00E215F4" w:rsidRDefault="00E215F4" w:rsidP="00E215F4">
      <w:pPr>
        <w:widowControl w:val="0"/>
        <w:jc w:val="left"/>
      </w:pPr>
    </w:p>
    <w:p w:rsidR="00E215F4" w:rsidRDefault="00E215F4" w:rsidP="00E215F4">
      <w:pPr>
        <w:widowControl w:val="0"/>
        <w:jc w:val="left"/>
        <w:rPr>
          <w:b/>
        </w:rPr>
      </w:pPr>
      <w:r w:rsidRPr="00E215F4">
        <w:rPr>
          <w:b/>
        </w:rPr>
        <w:t>H. 5053</w:t>
      </w:r>
    </w:p>
    <w:p w:rsidR="00E215F4" w:rsidRDefault="00E215F4" w:rsidP="00E215F4">
      <w:pPr>
        <w:widowControl w:val="0"/>
        <w:jc w:val="left"/>
        <w:rPr>
          <w:b/>
        </w:rPr>
      </w:pPr>
    </w:p>
    <w:p w:rsidR="00E215F4" w:rsidRDefault="00E215F4" w:rsidP="00E215F4">
      <w:pPr>
        <w:widowControl w:val="0"/>
        <w:jc w:val="left"/>
      </w:pPr>
      <w:r w:rsidRPr="00E215F4">
        <w:rPr>
          <w:b/>
        </w:rPr>
        <w:t>STATUS INFORMATION</w:t>
      </w:r>
    </w:p>
    <w:p w:rsidR="00E215F4" w:rsidRDefault="00E215F4" w:rsidP="00E215F4">
      <w:pPr>
        <w:widowControl w:val="0"/>
        <w:jc w:val="left"/>
      </w:pPr>
    </w:p>
    <w:p w:rsidR="00E215F4" w:rsidRDefault="00E215F4" w:rsidP="00E215F4">
      <w:pPr>
        <w:widowControl w:val="0"/>
        <w:jc w:val="left"/>
      </w:pPr>
      <w:r>
        <w:t>General Bill</w:t>
      </w:r>
    </w:p>
    <w:p w:rsidR="00E215F4" w:rsidRDefault="00E215F4" w:rsidP="00E215F4">
      <w:pPr>
        <w:widowControl w:val="0"/>
        <w:jc w:val="left"/>
      </w:pPr>
      <w:r>
        <w:t>Sponsors: Reps. Hixon, McKnight, Yow, Rutherford, Forrest, Jordan, Lowe, B. Newton and W. Newton</w:t>
      </w:r>
    </w:p>
    <w:p w:rsidR="00E215F4" w:rsidRDefault="00E215F4" w:rsidP="00E215F4">
      <w:pPr>
        <w:widowControl w:val="0"/>
        <w:jc w:val="left"/>
      </w:pPr>
      <w:r>
        <w:t>Document Path: l:\council\bills\gt\5469cm18.docx</w:t>
      </w:r>
    </w:p>
    <w:p w:rsidR="00E215F4" w:rsidRDefault="00E215F4" w:rsidP="00E215F4">
      <w:pPr>
        <w:widowControl w:val="0"/>
        <w:jc w:val="left"/>
      </w:pPr>
    </w:p>
    <w:p w:rsidR="00E215F4" w:rsidRDefault="00E215F4" w:rsidP="00E215F4">
      <w:pPr>
        <w:widowControl w:val="0"/>
        <w:jc w:val="left"/>
      </w:pPr>
      <w:r>
        <w:t>Introduced in the House on March 1, 2018</w:t>
      </w:r>
    </w:p>
    <w:p w:rsidR="00E215F4" w:rsidRDefault="00E215F4" w:rsidP="00E215F4">
      <w:pPr>
        <w:widowControl w:val="0"/>
        <w:jc w:val="left"/>
      </w:pPr>
      <w:r>
        <w:t xml:space="preserve">Currently residing in the House Committee on </w:t>
      </w:r>
      <w:r w:rsidRPr="00E215F4">
        <w:rPr>
          <w:b/>
        </w:rPr>
        <w:t>Education and Public Works</w:t>
      </w:r>
    </w:p>
    <w:p w:rsidR="00E215F4" w:rsidRDefault="00E215F4" w:rsidP="00E215F4">
      <w:pPr>
        <w:widowControl w:val="0"/>
        <w:jc w:val="left"/>
      </w:pPr>
    </w:p>
    <w:p w:rsidR="00E215F4" w:rsidRDefault="00E215F4" w:rsidP="00E215F4">
      <w:pPr>
        <w:widowControl w:val="0"/>
        <w:jc w:val="left"/>
      </w:pPr>
      <w:r>
        <w:t xml:space="preserve">Summary: </w:t>
      </w:r>
      <w:r w:rsidR="001A79D5">
        <w:t>Golf Carts</w:t>
      </w:r>
    </w:p>
    <w:p w:rsidR="00E215F4" w:rsidRDefault="00E215F4" w:rsidP="00E215F4">
      <w:pPr>
        <w:widowControl w:val="0"/>
        <w:jc w:val="left"/>
      </w:pPr>
    </w:p>
    <w:p w:rsidR="00E215F4" w:rsidRDefault="00E215F4" w:rsidP="00E215F4">
      <w:pPr>
        <w:widowControl w:val="0"/>
        <w:jc w:val="left"/>
      </w:pPr>
    </w:p>
    <w:p w:rsidR="00E215F4" w:rsidRDefault="00E215F4" w:rsidP="00E215F4">
      <w:pPr>
        <w:widowControl w:val="0"/>
        <w:tabs>
          <w:tab w:val="center" w:pos="590"/>
          <w:tab w:val="center" w:pos="1440"/>
          <w:tab w:val="left" w:pos="1872"/>
          <w:tab w:val="left" w:pos="9187"/>
        </w:tabs>
        <w:jc w:val="left"/>
      </w:pPr>
      <w:r w:rsidRPr="00E215F4">
        <w:rPr>
          <w:b/>
        </w:rPr>
        <w:t>HISTORY OF LEGISLATIVE ACTIONS</w:t>
      </w:r>
    </w:p>
    <w:p w:rsidR="00E215F4" w:rsidRDefault="00E215F4" w:rsidP="00E215F4">
      <w:pPr>
        <w:widowControl w:val="0"/>
        <w:tabs>
          <w:tab w:val="center" w:pos="590"/>
          <w:tab w:val="center" w:pos="1440"/>
          <w:tab w:val="left" w:pos="1872"/>
          <w:tab w:val="left" w:pos="9187"/>
        </w:tabs>
        <w:jc w:val="left"/>
      </w:pPr>
    </w:p>
    <w:p w:rsidR="00E215F4" w:rsidRPr="00E215F4" w:rsidRDefault="00E215F4" w:rsidP="00E215F4">
      <w:pPr>
        <w:widowControl w:val="0"/>
        <w:tabs>
          <w:tab w:val="center" w:pos="590"/>
          <w:tab w:val="center" w:pos="1440"/>
          <w:tab w:val="left" w:pos="1872"/>
          <w:tab w:val="left" w:pos="9187"/>
        </w:tabs>
        <w:jc w:val="left"/>
      </w:pPr>
      <w:r w:rsidRPr="00E215F4">
        <w:rPr>
          <w:u w:val="single"/>
        </w:rPr>
        <w:tab/>
        <w:t>Date</w:t>
      </w:r>
      <w:r w:rsidRPr="00E215F4">
        <w:rPr>
          <w:u w:val="single"/>
        </w:rPr>
        <w:tab/>
        <w:t>Body</w:t>
      </w:r>
      <w:r w:rsidRPr="00E215F4">
        <w:rPr>
          <w:u w:val="single"/>
        </w:rPr>
        <w:tab/>
        <w:t>Action Description with journal page number</w:t>
      </w:r>
      <w:r w:rsidRPr="00E215F4">
        <w:rPr>
          <w:u w:val="single"/>
        </w:rPr>
        <w:tab/>
      </w:r>
    </w:p>
    <w:p w:rsidR="0090421A" w:rsidRDefault="0090421A" w:rsidP="0090421A">
      <w:pPr>
        <w:widowControl w:val="0"/>
        <w:tabs>
          <w:tab w:val="right" w:pos="1008"/>
          <w:tab w:val="left" w:pos="1152"/>
          <w:tab w:val="left" w:pos="1872"/>
          <w:tab w:val="left" w:pos="9187"/>
        </w:tabs>
        <w:ind w:left="2088" w:hanging="2088"/>
        <w:jc w:val="left"/>
      </w:pPr>
      <w:r>
        <w:tab/>
        <w:t>3/1/2018</w:t>
      </w:r>
      <w:r>
        <w:tab/>
        <w:t>House</w:t>
      </w:r>
      <w:r>
        <w:tab/>
      </w:r>
      <w:r w:rsidRPr="009361E6">
        <w:t>Introduced and read first time (</w:t>
      </w:r>
      <w:hyperlink r:id="rId7" w:history="1">
        <w:r w:rsidRPr="009361E6">
          <w:rPr>
            <w:rStyle w:val="Hyperlink"/>
          </w:rPr>
          <w:t>House Journal</w:t>
        </w:r>
        <w:r w:rsidRPr="009361E6">
          <w:rPr>
            <w:rStyle w:val="Hyperlink"/>
          </w:rPr>
          <w:noBreakHyphen/>
          <w:t>page 46</w:t>
        </w:r>
      </w:hyperlink>
      <w:r w:rsidRPr="009361E6">
        <w:t>)</w:t>
      </w:r>
    </w:p>
    <w:p w:rsidR="0090421A" w:rsidRDefault="0090421A" w:rsidP="0090421A">
      <w:pPr>
        <w:widowControl w:val="0"/>
        <w:tabs>
          <w:tab w:val="right" w:pos="1008"/>
          <w:tab w:val="left" w:pos="1152"/>
          <w:tab w:val="left" w:pos="1872"/>
          <w:tab w:val="left" w:pos="9187"/>
        </w:tabs>
        <w:ind w:left="2088" w:hanging="2088"/>
        <w:jc w:val="left"/>
      </w:pPr>
      <w:r>
        <w:tab/>
        <w:t>3/1/2018</w:t>
      </w:r>
      <w:r>
        <w:tab/>
        <w:t>House</w:t>
      </w:r>
      <w:r>
        <w:tab/>
      </w:r>
      <w:r w:rsidRPr="009361E6">
        <w:t xml:space="preserve">Referred to Committee on </w:t>
      </w:r>
      <w:r w:rsidRPr="009361E6">
        <w:rPr>
          <w:b/>
        </w:rPr>
        <w:t>Education and Public Works</w:t>
      </w:r>
      <w:r w:rsidRPr="009361E6">
        <w:t xml:space="preserve"> (</w:t>
      </w:r>
      <w:hyperlink r:id="rId8" w:history="1">
        <w:r w:rsidRPr="009361E6">
          <w:rPr>
            <w:rStyle w:val="Hyperlink"/>
          </w:rPr>
          <w:t>House Journal</w:t>
        </w:r>
        <w:r w:rsidRPr="009361E6">
          <w:rPr>
            <w:rStyle w:val="Hyperlink"/>
          </w:rPr>
          <w:noBreakHyphen/>
          <w:t>page 46</w:t>
        </w:r>
      </w:hyperlink>
      <w:r w:rsidRPr="009361E6">
        <w:t>)</w:t>
      </w:r>
    </w:p>
    <w:p w:rsidR="0090421A" w:rsidRDefault="0090421A" w:rsidP="0090421A">
      <w:pPr>
        <w:widowControl w:val="0"/>
        <w:tabs>
          <w:tab w:val="right" w:pos="1008"/>
          <w:tab w:val="left" w:pos="1152"/>
          <w:tab w:val="left" w:pos="1872"/>
          <w:tab w:val="left" w:pos="9187"/>
        </w:tabs>
        <w:ind w:left="2088" w:hanging="2088"/>
        <w:jc w:val="left"/>
      </w:pPr>
    </w:p>
    <w:p w:rsidR="00E215F4" w:rsidRDefault="00E215F4" w:rsidP="00E215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215F4">
          <w:rPr>
            <w:rStyle w:val="Hyperlink"/>
          </w:rPr>
          <w:t>legislative information</w:t>
        </w:r>
      </w:hyperlink>
      <w:r>
        <w:t xml:space="preserve"> at the website</w:t>
      </w:r>
    </w:p>
    <w:p w:rsidR="00E215F4" w:rsidRDefault="00E215F4" w:rsidP="00E215F4">
      <w:pPr>
        <w:widowControl w:val="0"/>
        <w:tabs>
          <w:tab w:val="right" w:pos="1008"/>
          <w:tab w:val="left" w:pos="1152"/>
          <w:tab w:val="left" w:pos="1872"/>
          <w:tab w:val="left" w:pos="9187"/>
        </w:tabs>
        <w:ind w:left="2088" w:hanging="2088"/>
        <w:jc w:val="left"/>
      </w:pPr>
    </w:p>
    <w:p w:rsidR="00E215F4" w:rsidRPr="00E215F4" w:rsidRDefault="00E215F4" w:rsidP="00E215F4">
      <w:pPr>
        <w:widowControl w:val="0"/>
        <w:tabs>
          <w:tab w:val="right" w:pos="1008"/>
          <w:tab w:val="left" w:pos="1152"/>
          <w:tab w:val="left" w:pos="1872"/>
          <w:tab w:val="left" w:pos="9187"/>
        </w:tabs>
        <w:ind w:left="2088" w:hanging="2088"/>
        <w:jc w:val="left"/>
      </w:pPr>
    </w:p>
    <w:p w:rsidR="00E215F4" w:rsidRDefault="00E215F4" w:rsidP="00E215F4">
      <w:pPr>
        <w:widowControl w:val="0"/>
        <w:jc w:val="left"/>
      </w:pPr>
      <w:r w:rsidRPr="00E215F4">
        <w:rPr>
          <w:b/>
        </w:rPr>
        <w:t>VERSIONS OF THIS BILL</w:t>
      </w:r>
    </w:p>
    <w:p w:rsidR="00E215F4" w:rsidRDefault="00E215F4" w:rsidP="00E215F4">
      <w:pPr>
        <w:widowControl w:val="0"/>
        <w:jc w:val="left"/>
      </w:pPr>
    </w:p>
    <w:p w:rsidR="00E215F4" w:rsidRDefault="004A00DA" w:rsidP="00E215F4">
      <w:pPr>
        <w:widowControl w:val="0"/>
        <w:jc w:val="left"/>
      </w:pPr>
      <w:hyperlink r:id="rId10" w:history="1">
        <w:r w:rsidR="00E215F4">
          <w:rPr>
            <w:rStyle w:val="Hyperlink"/>
          </w:rPr>
          <w:t>3/1/2018</w:t>
        </w:r>
      </w:hyperlink>
    </w:p>
    <w:p w:rsidR="00E215F4" w:rsidRDefault="00E215F4" w:rsidP="00E215F4"/>
    <w:p w:rsidR="00E215F4" w:rsidRDefault="00E215F4" w:rsidP="00E215F4">
      <w:pPr>
        <w:sectPr w:rsidR="00E215F4" w:rsidSect="00E215F4">
          <w:pgSz w:w="12240" w:h="15840" w:code="1"/>
          <w:pgMar w:top="1080" w:right="1440" w:bottom="1080" w:left="1440" w:header="720" w:footer="720" w:gutter="0"/>
          <w:cols w:space="720"/>
          <w:noEndnote/>
          <w:docGrid w:linePitch="360"/>
        </w:sectPr>
      </w:pPr>
    </w:p>
    <w:p w:rsidR="00A1631A" w:rsidRDefault="00A163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16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F4B77">
        <w:noBreakHyphen/>
      </w:r>
      <w:r>
        <w:t>2</w:t>
      </w:r>
      <w:r w:rsidR="002F4B77">
        <w:noBreakHyphen/>
      </w:r>
      <w:r>
        <w:t>105, CODE OF LAWS OF SOUTH CAROLINA, 1976, RELATING TO THE ISSUANCE OF GOLF CART PERMITS AND THE OPERATION OF GOLF CARTS, SO AS TO REVISE THE LOCATIONS WHERE A GOLF CART MAY BE OPERATED, TO DEFINE THE ADDRESS OF A GOLF CART OWNER, AND TO RESTRICT THE REGULATORY AUTHORITY OF A POLITICAL SUBDIVIS</w:t>
      </w:r>
      <w:r w:rsidR="000B6E97">
        <w:t>ION OVER THE OPERATION OF A GOLF</w:t>
      </w:r>
      <w:r>
        <w:t xml:space="preserve"> CART.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06D9">
        <w:t>Section 56</w:t>
      </w:r>
      <w:r w:rsidR="002F4B77">
        <w:noBreakHyphen/>
      </w:r>
      <w:r w:rsidR="00B006D9">
        <w:t>2</w:t>
      </w:r>
      <w:r w:rsidR="002F4B77">
        <w:noBreakHyphen/>
      </w:r>
      <w:r w:rsidR="00B006D9">
        <w:t>105 of the 1976 Code is amended to read:</w:t>
      </w:r>
    </w:p>
    <w:p w:rsidR="00B006D9" w:rsidRDefault="00B00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F4B77">
        <w:noBreakHyphen/>
      </w:r>
      <w:r>
        <w:t>2</w:t>
      </w:r>
      <w:r w:rsidR="002F4B77">
        <w:noBreakHyphen/>
      </w:r>
      <w:r>
        <w:t>105.</w:t>
      </w:r>
      <w:r>
        <w:tab/>
        <w:t>(A)</w:t>
      </w:r>
      <w:r>
        <w:tab/>
      </w:r>
      <w:r w:rsidRPr="00DD4D78">
        <w:t xml:space="preserve">For the purposes of this section, </w:t>
      </w:r>
      <w:r w:rsidR="002F4B77" w:rsidRPr="002F4B77">
        <w:t>‘</w:t>
      </w:r>
      <w:r w:rsidR="00EF1EF2">
        <w:t>gated community</w:t>
      </w:r>
      <w:r w:rsidR="002F4B77" w:rsidRPr="002F4B77">
        <w:t>’</w:t>
      </w:r>
      <w:r w:rsidRPr="00DD4D78">
        <w:t xml:space="preserve"> means any homeowners</w:t>
      </w:r>
      <w:r w:rsidR="002F4B77" w:rsidRPr="002F4B77">
        <w:t>’</w:t>
      </w:r>
      <w:r w:rsidRPr="00DD4D78">
        <w:t xml:space="preserve"> community with at least one access controlled ingress and egress which includes the presence of a guard house, a mechanical barrier, or another method of controlled conveyance.</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4D78">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D4D78">
        <w:t>During daylight hours only:</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D4D78">
        <w:t xml:space="preserve">A permitted golf cart may be operated within four miles of the </w:t>
      </w:r>
      <w:r>
        <w:rPr>
          <w:u w:val="single"/>
        </w:rPr>
        <w:t>golf cart owner</w:t>
      </w:r>
      <w:r w:rsidR="002F4B77" w:rsidRPr="002F4B77">
        <w:rPr>
          <w:u w:val="single"/>
        </w:rPr>
        <w:t>’</w:t>
      </w:r>
      <w:r>
        <w:rPr>
          <w:u w:val="single"/>
        </w:rPr>
        <w:t>s</w:t>
      </w:r>
      <w:r>
        <w:t xml:space="preserve"> </w:t>
      </w:r>
      <w:r w:rsidRPr="00DD4D78">
        <w:t xml:space="preserve">address </w:t>
      </w:r>
      <w:r w:rsidRPr="00C521A3">
        <w:rPr>
          <w:strike/>
        </w:rPr>
        <w:t>on the registration certificate</w:t>
      </w:r>
      <w:r w:rsidR="00C521A3">
        <w:t xml:space="preserve"> </w:t>
      </w:r>
      <w:r w:rsidR="00C521A3">
        <w:rPr>
          <w:u w:val="single"/>
        </w:rPr>
        <w:t xml:space="preserve">as provided in </w:t>
      </w:r>
      <w:r w:rsidR="002F4B77">
        <w:rPr>
          <w:u w:val="single"/>
        </w:rPr>
        <w:t xml:space="preserve">item </w:t>
      </w:r>
      <w:r w:rsidR="00C521A3">
        <w:rPr>
          <w:u w:val="single"/>
        </w:rPr>
        <w:t>(5)</w:t>
      </w:r>
      <w:r w:rsidR="000B6E97">
        <w:rPr>
          <w:u w:val="single"/>
        </w:rPr>
        <w:t>,</w:t>
      </w:r>
      <w:r w:rsidR="00C521A3">
        <w:t xml:space="preserve"> </w:t>
      </w:r>
      <w:r w:rsidRPr="00DD4D78">
        <w:t>and only on a secondary highway or street for which the posted speed limit is thirty</w:t>
      </w:r>
      <w:r w:rsidR="002F4B77">
        <w:noBreakHyphen/>
      </w:r>
      <w:r w:rsidRPr="00DD4D78">
        <w:t>five miles an hour or less.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D4D78">
        <w:t xml:space="preserve">A permitted golf cart may be operated within four miles of a point of ingress and egress to a gated community and only on a </w:t>
      </w:r>
      <w:r w:rsidRPr="00DD4D78">
        <w:lastRenderedPageBreak/>
        <w:t>secondary highway or street for which the posted speed limit is thirty</w:t>
      </w:r>
      <w:r w:rsidR="002F4B77">
        <w:noBreakHyphen/>
      </w:r>
      <w:r w:rsidRPr="00DD4D78">
        <w:t>five miles an hour or less.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D4D78">
        <w:t xml:space="preserve">Within four miles of the </w:t>
      </w:r>
      <w:r w:rsidRPr="001C38F1">
        <w:rPr>
          <w:strike/>
        </w:rPr>
        <w:t>registration holder</w:t>
      </w:r>
      <w:r w:rsidR="002F4B77" w:rsidRPr="001C38F1">
        <w:rPr>
          <w:strike/>
        </w:rPr>
        <w:t>’</w:t>
      </w:r>
      <w:r w:rsidRPr="001C38F1">
        <w:rPr>
          <w:strike/>
        </w:rPr>
        <w:t>s</w:t>
      </w:r>
      <w:r w:rsidRPr="00DD4D78">
        <w:t xml:space="preserve"> </w:t>
      </w:r>
      <w:r w:rsidR="001C38F1">
        <w:rPr>
          <w:u w:val="single"/>
        </w:rPr>
        <w:t>golf cart owner’s</w:t>
      </w:r>
      <w:r w:rsidR="001C38F1">
        <w:t xml:space="preserve"> </w:t>
      </w:r>
      <w:r w:rsidRPr="00DD4D78">
        <w:t>address, and while traveling along a secondary highway or street for which the posted speed limit is thirty</w:t>
      </w:r>
      <w:r w:rsidR="002F4B77">
        <w:noBreakHyphen/>
      </w:r>
      <w:r w:rsidRPr="00DD4D78">
        <w:t>five miles an hour or less, a permitted golf cart may cross a highway or street at an intersection where the highway has a posted speed limit of more than thirty</w:t>
      </w:r>
      <w:r w:rsidR="002F4B77">
        <w:noBreakHyphen/>
      </w:r>
      <w:r w:rsidRPr="00DD4D78">
        <w:t>five miles an hour.</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D4D78">
        <w:t>A permitted golf cart may be operated along a secondary highway or street for which the posted speed limit is thirty</w:t>
      </w:r>
      <w:r w:rsidR="002F4B77">
        <w:noBreakHyphen/>
      </w:r>
      <w:r w:rsidRPr="00DD4D78">
        <w:t>five miles an hour or less on an island not accessible by a bridge designed for use by automobiles.</w:t>
      </w:r>
    </w:p>
    <w:p w:rsidR="00B006D9" w:rsidRP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B006D9">
        <w:rPr>
          <w:u w:val="single"/>
        </w:rPr>
        <w:t>(5)</w:t>
      </w:r>
      <w:r w:rsidRPr="00B006D9">
        <w:tab/>
      </w:r>
      <w:r w:rsidR="009039EC">
        <w:rPr>
          <w:u w:val="single"/>
        </w:rPr>
        <w:t>For purposes</w:t>
      </w:r>
      <w:r>
        <w:rPr>
          <w:u w:val="single"/>
        </w:rPr>
        <w:t xml:space="preserve"> of this section, the address of the golf cart owner may be the address on the golf cart registration certificate, his business address, his permanent residence, or temporary or rental property including, but not limited to, a second home or vacation home or a temporary residence such as a rental property, campsite, campground, or hotel.</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D4D78">
        <w:t>A person operating a permitted golf cart must be at least sixteen years of age and hold a valid driver</w:t>
      </w:r>
      <w:r w:rsidR="002F4B77" w:rsidRPr="002F4B77">
        <w:t>’</w:t>
      </w:r>
      <w:r w:rsidRPr="00DD4D78">
        <w:t>s license. The operator of a permitted golf cart being operated on a highway or street must have in his possession:</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D4D78">
        <w:t>the registration certificate issued by the department;</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D4D78">
        <w:t>proof of liability insurance for the golf cart; and</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D4D78">
        <w:t>his driver</w:t>
      </w:r>
      <w:r w:rsidR="002F4B77" w:rsidRPr="002F4B77">
        <w:t>’</w:t>
      </w:r>
      <w:r w:rsidRPr="00DD4D78">
        <w:t>s license.</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DD4D78">
        <w:t>A golf cart permit must be replaced with a new permit every five years, or at the time the permit holder changes his address.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DD4D78">
        <w:t>A political subdivision may, on designated streets or roads within the political subdivision</w:t>
      </w:r>
      <w:r w:rsidR="002F4B77" w:rsidRPr="002F4B77">
        <w:t>’</w:t>
      </w:r>
      <w:r w:rsidRPr="00DD4D78">
        <w:t>s jurisdiction, reduce the area in which a permitted golf cart may operate from four miles to no less than two miles.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D4D78">
        <w:t>A political subdivision may, on primary highways, secondary highways, streets, or roads within the political subdivision</w:t>
      </w:r>
      <w:r w:rsidR="002F4B77" w:rsidRPr="002F4B77">
        <w:t>’</w:t>
      </w:r>
      <w:r w:rsidRPr="00DD4D78">
        <w:t>s jurisdiction, create separate golf cart paths on the shoulder of its primary highways, secondary highways, streets and roads for the purpose of golf cart transportation, if:</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D4D78">
        <w:t>the political subdivision obtains the necessary approvals, if any, to create the golf cart paths; and</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D4D78">
        <w:t>the golf cart path is: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DD4D78">
        <w:t>separated from the traffic lanes by a hard concrete curb;</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DD4D78">
        <w:t>separated from the traffic lanes by parking spaces; or</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DD4D78">
        <w:t>separated from the traffic lanes by a distance of four feet or more.</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D4D78">
        <w:t>In a county with a population of no less than one hundred fifty thousand and no more than two hundred fifty thousand persons: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D4D78">
        <w:t>if a municipality has jurisdiction over a barrier island, the municipality may enact an ordinance allowing for the operation of a golf cart at night on designated portions of the barrier island within the municipality, provided the golf cart is equipped with working headlights and rear lights; or</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D4D78">
        <w:t>if a barrier island is not within the jurisdiction of a municipality, the county in which the barrier island is located may enact an ordinance allowing for the operation of a golf cart at night on designated portions of the county, provided the golf cart is equipped with working headlights and rear lights.</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D78">
        <w:tab/>
        <w:t>If a municipality or county enacts an ordinance allowing golf carts to operate at night on a barrier island, the requirements of subsection (C), other than operation in daylight hours only, shall still apply to all permitted golf carts.</w:t>
      </w:r>
    </w:p>
    <w:p w:rsidR="00B006D9" w:rsidRPr="00EF1EF2"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DD4D78">
        <w:t>A political subdivision may not reduce or otherwise amend the other restrictions placed on the operation of a permitted golf cart contained in this section.</w:t>
      </w:r>
      <w:r w:rsidR="00EF1EF2">
        <w:t xml:space="preserve"> </w:t>
      </w:r>
      <w:r w:rsidR="00EF1EF2">
        <w:rPr>
          <w:u w:val="single"/>
        </w:rPr>
        <w:t>A political subdivision may not require an additional permit to operate a golf cart within its jurisdiction. Any ordinance, law, or rule in existence as of the effective date of this section shall have no force and effect.</w:t>
      </w:r>
    </w:p>
    <w:p w:rsidR="00B006D9" w:rsidRDefault="00B006D9" w:rsidP="00B00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D4D78">
        <w:t>The provisions of this section that restrict the use of a golf cart to certain streets, certain hours, and certain distances shall not apply to a golf cart used by a public safety agency in connection with the performance of its duties.</w:t>
      </w:r>
      <w:r>
        <w:t>”</w:t>
      </w:r>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671" w:rsidRDefault="00AE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06D9">
        <w:t>2</w:t>
      </w:r>
      <w:r>
        <w:t>.</w:t>
      </w:r>
      <w:r>
        <w:tab/>
        <w:t>This act takes effect upon approval by the Governor.</w:t>
      </w:r>
    </w:p>
    <w:p w:rsidR="003E76F7" w:rsidRDefault="002F4B77" w:rsidP="00B43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5F4" w:rsidRDefault="00E215F4" w:rsidP="00E215F4">
      <w:pPr>
        <w:suppressAutoHyphens/>
      </w:pPr>
    </w:p>
    <w:sectPr w:rsidR="00E215F4" w:rsidSect="00E215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6D9" w:rsidRDefault="00B006D9" w:rsidP="009F0C77">
      <w:r>
        <w:separator/>
      </w:r>
    </w:p>
  </w:endnote>
  <w:endnote w:type="continuationSeparator" w:id="0">
    <w:p w:rsidR="00B006D9" w:rsidRDefault="00B006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B0A563-0D9E-4B45-A078-28926A946A82}"/>
    <w:embedBold r:id="rId2" w:fontKey="{DEC42941-025B-4CF1-9B4A-F75C77B1EF11}"/>
  </w:font>
  <w:font w:name="Calibri">
    <w:panose1 w:val="020F0502020204030204"/>
    <w:charset w:val="00"/>
    <w:family w:val="swiss"/>
    <w:pitch w:val="variable"/>
    <w:sig w:usb0="E00002FF" w:usb1="4000ACFF" w:usb2="00000001" w:usb3="00000000" w:csb0="0000019F" w:csb1="00000000"/>
    <w:embedRegular r:id="rId3" w:fontKey="{F683CCDC-040D-4B40-A70A-1B8E3187903F}"/>
  </w:font>
  <w:font w:name="Segoe UI">
    <w:panose1 w:val="020B0502040204020203"/>
    <w:charset w:val="00"/>
    <w:family w:val="swiss"/>
    <w:pitch w:val="variable"/>
    <w:sig w:usb0="E10022FF" w:usb1="C000E47F" w:usb2="00000029" w:usb3="00000000" w:csb0="000001DF" w:csb1="00000000"/>
    <w:embedRegular r:id="rId4" w:fontKey="{F84FCD12-FC45-4C4E-A856-B2313A5B3B54}"/>
  </w:font>
  <w:font w:name="Cambria">
    <w:panose1 w:val="02040503050406030204"/>
    <w:charset w:val="00"/>
    <w:family w:val="roman"/>
    <w:pitch w:val="variable"/>
    <w:sig w:usb0="E00002FF" w:usb1="400004FF" w:usb2="00000000" w:usb3="00000000" w:csb0="0000019F" w:csb1="00000000"/>
    <w:embedRegular r:id="rId5" w:fontKey="{5729800C-AA77-44FB-8F06-52F390944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5F4" w:rsidRPr="00A1631A" w:rsidRDefault="00E215F4" w:rsidP="00A1631A">
    <w:pPr>
      <w:pStyle w:val="Footer"/>
      <w:tabs>
        <w:tab w:val="clear" w:pos="4680"/>
        <w:tab w:val="clear" w:pos="9360"/>
        <w:tab w:val="center" w:pos="2995"/>
      </w:tabs>
      <w:spacing w:before="120"/>
    </w:pPr>
    <w:r>
      <w:t>[5053]</w:t>
    </w:r>
    <w:r>
      <w:tab/>
    </w:r>
    <w:r>
      <w:fldChar w:fldCharType="begin"/>
    </w:r>
    <w:r>
      <w:instrText xml:space="preserve"> PAGE  \* MERGEFORMAT </w:instrText>
    </w:r>
    <w:r>
      <w:fldChar w:fldCharType="separate"/>
    </w:r>
    <w:r w:rsidR="001A79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6D9" w:rsidRDefault="00B006D9" w:rsidP="009F0C77">
      <w:r>
        <w:separator/>
      </w:r>
    </w:p>
  </w:footnote>
  <w:footnote w:type="continuationSeparator" w:id="0">
    <w:p w:rsidR="00B006D9" w:rsidRDefault="00B006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9CM18"/>
    <w:docVar w:name="CoverBillType" w:val="b"/>
    <w:docVar w:name="DocPath" w:val="L:\Council\bills\GT\5469CM18.DOCX"/>
    <w:docVar w:name="dvBillNumber" w:val="5053"/>
    <w:docVar w:name="dvBillNumberPrefix" w:val="H. "/>
    <w:docVar w:name="dvOriginalBody" w:val="House"/>
    <w:docVar w:name="dvSteno" w:val="GT"/>
    <w:docVar w:name="NameofBody" w:val="h"/>
    <w:docVar w:name="vGroup2" w:val="Council"/>
  </w:docVars>
  <w:rsids>
    <w:rsidRoot w:val="00AE1671"/>
    <w:rsid w:val="00011869"/>
    <w:rsid w:val="00015CD6"/>
    <w:rsid w:val="000B6E97"/>
    <w:rsid w:val="000E0100"/>
    <w:rsid w:val="000E1785"/>
    <w:rsid w:val="000F40FA"/>
    <w:rsid w:val="001035F1"/>
    <w:rsid w:val="0010776B"/>
    <w:rsid w:val="00133E66"/>
    <w:rsid w:val="001435A3"/>
    <w:rsid w:val="00146ED3"/>
    <w:rsid w:val="00151044"/>
    <w:rsid w:val="001A19D4"/>
    <w:rsid w:val="001A79D5"/>
    <w:rsid w:val="001C38F1"/>
    <w:rsid w:val="001D08F2"/>
    <w:rsid w:val="001D3A58"/>
    <w:rsid w:val="001D525B"/>
    <w:rsid w:val="001D7F4F"/>
    <w:rsid w:val="00205238"/>
    <w:rsid w:val="002321B6"/>
    <w:rsid w:val="00250967"/>
    <w:rsid w:val="002543C8"/>
    <w:rsid w:val="0025541D"/>
    <w:rsid w:val="00284AAE"/>
    <w:rsid w:val="002E5912"/>
    <w:rsid w:val="002F4B77"/>
    <w:rsid w:val="00301B21"/>
    <w:rsid w:val="00325348"/>
    <w:rsid w:val="0032732C"/>
    <w:rsid w:val="00336AD0"/>
    <w:rsid w:val="0037079A"/>
    <w:rsid w:val="003C4DAB"/>
    <w:rsid w:val="003D01E8"/>
    <w:rsid w:val="003E5288"/>
    <w:rsid w:val="003E76F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39EC"/>
    <w:rsid w:val="0090421A"/>
    <w:rsid w:val="0094021A"/>
    <w:rsid w:val="009A2507"/>
    <w:rsid w:val="009B44AF"/>
    <w:rsid w:val="009C6A0B"/>
    <w:rsid w:val="009F0C77"/>
    <w:rsid w:val="009F4DD1"/>
    <w:rsid w:val="00A02543"/>
    <w:rsid w:val="00A1631A"/>
    <w:rsid w:val="00A41684"/>
    <w:rsid w:val="00A64E80"/>
    <w:rsid w:val="00A72BCD"/>
    <w:rsid w:val="00A741D9"/>
    <w:rsid w:val="00A833AB"/>
    <w:rsid w:val="00A9741D"/>
    <w:rsid w:val="00AC34A2"/>
    <w:rsid w:val="00AD1C9A"/>
    <w:rsid w:val="00AD4B17"/>
    <w:rsid w:val="00AE1671"/>
    <w:rsid w:val="00B006D9"/>
    <w:rsid w:val="00B412D4"/>
    <w:rsid w:val="00B43876"/>
    <w:rsid w:val="00BE3C22"/>
    <w:rsid w:val="00C0345E"/>
    <w:rsid w:val="00C31C95"/>
    <w:rsid w:val="00C3483A"/>
    <w:rsid w:val="00C521A3"/>
    <w:rsid w:val="00C74E9D"/>
    <w:rsid w:val="00C826DD"/>
    <w:rsid w:val="00C82FD3"/>
    <w:rsid w:val="00C92819"/>
    <w:rsid w:val="00CC6B7B"/>
    <w:rsid w:val="00CD2089"/>
    <w:rsid w:val="00D73A67"/>
    <w:rsid w:val="00D95BB5"/>
    <w:rsid w:val="00D970A9"/>
    <w:rsid w:val="00DF3845"/>
    <w:rsid w:val="00E215F4"/>
    <w:rsid w:val="00E41911"/>
    <w:rsid w:val="00E44B57"/>
    <w:rsid w:val="00E80BDC"/>
    <w:rsid w:val="00E92EEF"/>
    <w:rsid w:val="00EF1EF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70974-1632-4263-A699-DA4D0954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1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1A3"/>
    <w:rPr>
      <w:rFonts w:ascii="Segoe UI" w:eastAsia="Times New Roman" w:hAnsi="Segoe UI" w:cs="Segoe UI"/>
      <w:sz w:val="18"/>
      <w:szCs w:val="18"/>
    </w:rPr>
  </w:style>
  <w:style w:type="character" w:styleId="Hyperlink">
    <w:name w:val="Hyperlink"/>
    <w:basedOn w:val="DefaultParagraphFont"/>
    <w:uiPriority w:val="99"/>
    <w:unhideWhenUsed/>
    <w:rsid w:val="00E215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53_2018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366EA-87DE-49AA-B976-DA0103426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1045</Words>
  <Characters>5195</Characters>
  <Application>Microsoft Office Word</Application>
  <DocSecurity>0</DocSecurity>
  <Lines>146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5053: Golf Carts - South Carolina Legislature Online</dc:title>
  <dc:creator>Gwen Thurmond</dc:creator>
  <cp:lastModifiedBy>S Volk</cp:lastModifiedBy>
  <cp:revision>2</cp:revision>
  <cp:lastPrinted>2018-03-01T15:42:00Z</cp:lastPrinted>
  <dcterms:created xsi:type="dcterms:W3CDTF">2018-03-05T21:06:00Z</dcterms:created>
  <dcterms:modified xsi:type="dcterms:W3CDTF">2018-03-05T21:06:00Z</dcterms:modified>
</cp:coreProperties>
</file>