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87D" w:rsidRDefault="0079387D" w:rsidP="0079387D">
      <w:pPr>
        <w:widowControl w:val="0"/>
        <w:jc w:val="center"/>
      </w:pPr>
      <w:r w:rsidRPr="0079387D">
        <w:rPr>
          <w:b/>
        </w:rPr>
        <w:t>South Carolina General Assembly</w:t>
      </w:r>
    </w:p>
    <w:p w:rsidR="0079387D" w:rsidRDefault="0079387D" w:rsidP="0079387D">
      <w:pPr>
        <w:widowControl w:val="0"/>
        <w:jc w:val="center"/>
      </w:pPr>
      <w:r>
        <w:t>122nd Session, 2017-2018</w:t>
      </w:r>
    </w:p>
    <w:p w:rsidR="0079387D" w:rsidRDefault="0079387D" w:rsidP="0079387D">
      <w:pPr>
        <w:widowControl w:val="0"/>
      </w:pPr>
    </w:p>
    <w:p w:rsidR="0079387D" w:rsidRDefault="0079387D" w:rsidP="0079387D">
      <w:pPr>
        <w:widowControl w:val="0"/>
        <w:rPr>
          <w:b/>
        </w:rPr>
      </w:pPr>
      <w:r w:rsidRPr="0079387D">
        <w:rPr>
          <w:b/>
        </w:rPr>
        <w:t>S.</w:t>
      </w:r>
      <w:r>
        <w:rPr>
          <w:b/>
        </w:rPr>
        <w:t xml:space="preserve"> </w:t>
      </w:r>
      <w:r w:rsidRPr="0079387D">
        <w:rPr>
          <w:b/>
        </w:rPr>
        <w:t>931</w:t>
      </w:r>
    </w:p>
    <w:p w:rsidR="0079387D" w:rsidRDefault="0079387D" w:rsidP="0079387D">
      <w:pPr>
        <w:widowControl w:val="0"/>
        <w:rPr>
          <w:b/>
        </w:rPr>
      </w:pPr>
    </w:p>
    <w:p w:rsidR="0079387D" w:rsidRDefault="0079387D" w:rsidP="0079387D">
      <w:pPr>
        <w:widowControl w:val="0"/>
      </w:pPr>
      <w:r w:rsidRPr="0079387D">
        <w:rPr>
          <w:b/>
        </w:rPr>
        <w:t>STATUS INFORMATION</w:t>
      </w:r>
    </w:p>
    <w:p w:rsidR="0079387D" w:rsidRDefault="0079387D" w:rsidP="0079387D">
      <w:pPr>
        <w:widowControl w:val="0"/>
      </w:pPr>
    </w:p>
    <w:p w:rsidR="0079387D" w:rsidRDefault="0079387D" w:rsidP="0079387D">
      <w:pPr>
        <w:widowControl w:val="0"/>
      </w:pPr>
      <w:r>
        <w:t>General Bill</w:t>
      </w:r>
    </w:p>
    <w:p w:rsidR="0079387D" w:rsidRDefault="0079387D" w:rsidP="0079387D">
      <w:pPr>
        <w:widowControl w:val="0"/>
      </w:pPr>
      <w:r>
        <w:t>Sponsors: Senators Timmons, Climer, Talley, Massey, Davis, Hembree, McElveen, Rice, Fanning, McLeod, Cash, Turner, Bennett, Rankin, Shealy, Goldfinch, Gambrell and Senn</w:t>
      </w:r>
    </w:p>
    <w:p w:rsidR="0079387D" w:rsidRDefault="0079387D" w:rsidP="0079387D">
      <w:pPr>
        <w:widowControl w:val="0"/>
      </w:pPr>
      <w:r>
        <w:t>Document Path: l:\s-res\wrt\018ioca.dmr.wrt.docx</w:t>
      </w:r>
    </w:p>
    <w:p w:rsidR="00963663" w:rsidRDefault="00963663" w:rsidP="0079387D">
      <w:pPr>
        <w:widowControl w:val="0"/>
      </w:pPr>
      <w:r>
        <w:t>Companion/Similar bill(s): 766, 915</w:t>
      </w:r>
    </w:p>
    <w:p w:rsidR="0079387D" w:rsidRDefault="0079387D" w:rsidP="0079387D">
      <w:pPr>
        <w:widowControl w:val="0"/>
      </w:pPr>
    </w:p>
    <w:p w:rsidR="0079387D" w:rsidRDefault="0079387D" w:rsidP="0079387D">
      <w:pPr>
        <w:widowControl w:val="0"/>
      </w:pPr>
      <w:r>
        <w:t>Introduced in the Senate on January 25, 2018</w:t>
      </w:r>
    </w:p>
    <w:p w:rsidR="0079387D" w:rsidRDefault="0079387D" w:rsidP="0079387D">
      <w:pPr>
        <w:widowControl w:val="0"/>
      </w:pPr>
      <w:r>
        <w:t xml:space="preserve">Currently residing in the Senate Committee on </w:t>
      </w:r>
      <w:r w:rsidRPr="0079387D">
        <w:rPr>
          <w:b/>
        </w:rPr>
        <w:t>Judiciary</w:t>
      </w:r>
    </w:p>
    <w:p w:rsidR="0079387D" w:rsidRDefault="0079387D" w:rsidP="0079387D">
      <w:pPr>
        <w:widowControl w:val="0"/>
      </w:pPr>
    </w:p>
    <w:p w:rsidR="0079387D" w:rsidRDefault="0079387D" w:rsidP="0079387D">
      <w:pPr>
        <w:widowControl w:val="0"/>
      </w:pPr>
      <w:r>
        <w:t xml:space="preserve">Summary: </w:t>
      </w:r>
      <w:r w:rsidR="00E93FF2">
        <w:t>Campaign bank accounts</w:t>
      </w:r>
    </w:p>
    <w:p w:rsidR="0079387D" w:rsidRDefault="0079387D" w:rsidP="0079387D">
      <w:pPr>
        <w:widowControl w:val="0"/>
      </w:pPr>
    </w:p>
    <w:p w:rsidR="0079387D" w:rsidRDefault="0079387D" w:rsidP="0079387D">
      <w:pPr>
        <w:widowControl w:val="0"/>
      </w:pPr>
    </w:p>
    <w:p w:rsidR="0079387D" w:rsidRDefault="0079387D" w:rsidP="0079387D">
      <w:pPr>
        <w:widowControl w:val="0"/>
        <w:tabs>
          <w:tab w:val="center" w:pos="590"/>
          <w:tab w:val="center" w:pos="1440"/>
          <w:tab w:val="left" w:pos="1872"/>
          <w:tab w:val="left" w:pos="9187"/>
        </w:tabs>
      </w:pPr>
      <w:r w:rsidRPr="0079387D">
        <w:rPr>
          <w:b/>
        </w:rPr>
        <w:t>HISTORY OF LEGISLATIVE ACTIONS</w:t>
      </w:r>
    </w:p>
    <w:p w:rsidR="0079387D" w:rsidRDefault="0079387D" w:rsidP="0079387D">
      <w:pPr>
        <w:widowControl w:val="0"/>
        <w:tabs>
          <w:tab w:val="center" w:pos="590"/>
          <w:tab w:val="center" w:pos="1440"/>
          <w:tab w:val="left" w:pos="1872"/>
          <w:tab w:val="left" w:pos="9187"/>
        </w:tabs>
      </w:pPr>
    </w:p>
    <w:p w:rsidR="0079387D" w:rsidRPr="0079387D" w:rsidRDefault="0079387D" w:rsidP="0079387D">
      <w:pPr>
        <w:widowControl w:val="0"/>
        <w:tabs>
          <w:tab w:val="center" w:pos="590"/>
          <w:tab w:val="center" w:pos="1440"/>
          <w:tab w:val="left" w:pos="1872"/>
          <w:tab w:val="left" w:pos="9187"/>
        </w:tabs>
      </w:pPr>
      <w:r w:rsidRPr="0079387D">
        <w:rPr>
          <w:u w:val="single"/>
        </w:rPr>
        <w:tab/>
        <w:t>Date</w:t>
      </w:r>
      <w:r w:rsidRPr="0079387D">
        <w:rPr>
          <w:u w:val="single"/>
        </w:rPr>
        <w:tab/>
        <w:t>Body</w:t>
      </w:r>
      <w:r w:rsidRPr="0079387D">
        <w:rPr>
          <w:u w:val="single"/>
        </w:rPr>
        <w:tab/>
        <w:t>Action Description with journal page number</w:t>
      </w:r>
      <w:r w:rsidRPr="0079387D">
        <w:rPr>
          <w:u w:val="single"/>
        </w:rPr>
        <w:tab/>
      </w:r>
    </w:p>
    <w:p w:rsidR="00C627B7" w:rsidRDefault="00C627B7" w:rsidP="00C627B7">
      <w:pPr>
        <w:widowControl w:val="0"/>
        <w:tabs>
          <w:tab w:val="right" w:pos="1008"/>
          <w:tab w:val="left" w:pos="1152"/>
          <w:tab w:val="left" w:pos="1872"/>
          <w:tab w:val="left" w:pos="9187"/>
        </w:tabs>
        <w:ind w:left="2088" w:hanging="2088"/>
      </w:pPr>
      <w:r>
        <w:tab/>
        <w:t>1/25/2018</w:t>
      </w:r>
      <w:r>
        <w:tab/>
        <w:t>Senate</w:t>
      </w:r>
      <w:r>
        <w:tab/>
      </w:r>
      <w:r w:rsidRPr="003F7AA9">
        <w:t>Introduced and read first time (</w:t>
      </w:r>
      <w:hyperlink r:id="rId6" w:history="1">
        <w:r w:rsidRPr="003F7AA9">
          <w:rPr>
            <w:rStyle w:val="Hyperlink"/>
          </w:rPr>
          <w:t>Senate Journal</w:t>
        </w:r>
        <w:r w:rsidRPr="003F7AA9">
          <w:rPr>
            <w:rStyle w:val="Hyperlink"/>
          </w:rPr>
          <w:noBreakHyphen/>
          <w:t>page 4</w:t>
        </w:r>
      </w:hyperlink>
      <w:r w:rsidRPr="003F7AA9">
        <w:t>)</w:t>
      </w:r>
    </w:p>
    <w:p w:rsidR="00C627B7" w:rsidRDefault="00C627B7" w:rsidP="00C627B7">
      <w:pPr>
        <w:widowControl w:val="0"/>
        <w:tabs>
          <w:tab w:val="right" w:pos="1008"/>
          <w:tab w:val="left" w:pos="1152"/>
          <w:tab w:val="left" w:pos="1872"/>
          <w:tab w:val="left" w:pos="9187"/>
        </w:tabs>
        <w:ind w:left="2088" w:hanging="2088"/>
      </w:pPr>
      <w:r>
        <w:tab/>
        <w:t>1/25/2018</w:t>
      </w:r>
      <w:r>
        <w:tab/>
        <w:t>Senate</w:t>
      </w:r>
      <w:r>
        <w:tab/>
      </w:r>
      <w:r w:rsidRPr="003F7AA9">
        <w:t>Ref</w:t>
      </w:r>
      <w:r>
        <w:t xml:space="preserve">erred to Committee on </w:t>
      </w:r>
      <w:r w:rsidRPr="003F7AA9">
        <w:rPr>
          <w:b/>
        </w:rPr>
        <w:t>Judiciary</w:t>
      </w:r>
      <w:r>
        <w:t xml:space="preserve"> </w:t>
      </w:r>
      <w:r w:rsidRPr="003F7AA9">
        <w:t>(</w:t>
      </w:r>
      <w:hyperlink r:id="rId7" w:history="1">
        <w:r w:rsidRPr="003F7AA9">
          <w:rPr>
            <w:rStyle w:val="Hyperlink"/>
          </w:rPr>
          <w:t>Senate Journal</w:t>
        </w:r>
        <w:r w:rsidRPr="003F7AA9">
          <w:rPr>
            <w:rStyle w:val="Hyperlink"/>
          </w:rPr>
          <w:noBreakHyphen/>
          <w:t>page 4</w:t>
        </w:r>
      </w:hyperlink>
      <w:r w:rsidRPr="003F7AA9">
        <w:t>)</w:t>
      </w:r>
    </w:p>
    <w:p w:rsidR="00C627B7" w:rsidRDefault="00C627B7" w:rsidP="00C627B7">
      <w:pPr>
        <w:widowControl w:val="0"/>
        <w:tabs>
          <w:tab w:val="right" w:pos="1008"/>
          <w:tab w:val="left" w:pos="1152"/>
          <w:tab w:val="left" w:pos="1872"/>
          <w:tab w:val="left" w:pos="9187"/>
        </w:tabs>
        <w:ind w:left="2088" w:hanging="2088"/>
      </w:pPr>
      <w:r>
        <w:tab/>
        <w:t>1/30/2018</w:t>
      </w:r>
      <w:r>
        <w:tab/>
      </w:r>
      <w:r>
        <w:tab/>
      </w:r>
      <w:r w:rsidRPr="003F7AA9">
        <w:t>Scrivener's error corrected</w:t>
      </w:r>
    </w:p>
    <w:p w:rsidR="00C627B7" w:rsidRDefault="00C627B7" w:rsidP="00C627B7">
      <w:pPr>
        <w:widowControl w:val="0"/>
        <w:tabs>
          <w:tab w:val="right" w:pos="1008"/>
          <w:tab w:val="left" w:pos="1152"/>
          <w:tab w:val="left" w:pos="1872"/>
          <w:tab w:val="left" w:pos="9187"/>
        </w:tabs>
        <w:ind w:left="2088" w:hanging="2088"/>
      </w:pPr>
    </w:p>
    <w:p w:rsidR="0079387D" w:rsidRDefault="0079387D" w:rsidP="0079387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9387D">
          <w:rPr>
            <w:rStyle w:val="Hyperlink"/>
          </w:rPr>
          <w:t>legislative information</w:t>
        </w:r>
      </w:hyperlink>
      <w:r>
        <w:t xml:space="preserve"> at the website</w:t>
      </w:r>
    </w:p>
    <w:p w:rsidR="0079387D" w:rsidRDefault="0079387D" w:rsidP="0079387D">
      <w:pPr>
        <w:widowControl w:val="0"/>
        <w:tabs>
          <w:tab w:val="right" w:pos="1008"/>
          <w:tab w:val="left" w:pos="1152"/>
          <w:tab w:val="left" w:pos="1872"/>
          <w:tab w:val="left" w:pos="9187"/>
        </w:tabs>
        <w:ind w:left="2088" w:hanging="2088"/>
      </w:pPr>
    </w:p>
    <w:p w:rsidR="0079387D" w:rsidRPr="0079387D" w:rsidRDefault="0079387D" w:rsidP="0079387D">
      <w:pPr>
        <w:widowControl w:val="0"/>
        <w:tabs>
          <w:tab w:val="right" w:pos="1008"/>
          <w:tab w:val="left" w:pos="1152"/>
          <w:tab w:val="left" w:pos="1872"/>
          <w:tab w:val="left" w:pos="9187"/>
        </w:tabs>
        <w:ind w:left="2088" w:hanging="2088"/>
      </w:pPr>
    </w:p>
    <w:p w:rsidR="0079387D" w:rsidRDefault="0079387D" w:rsidP="0079387D">
      <w:pPr>
        <w:widowControl w:val="0"/>
      </w:pPr>
      <w:r w:rsidRPr="0079387D">
        <w:rPr>
          <w:b/>
        </w:rPr>
        <w:t>VERSIONS OF THIS BILL</w:t>
      </w:r>
    </w:p>
    <w:p w:rsidR="0079387D" w:rsidRDefault="0079387D" w:rsidP="0079387D">
      <w:pPr>
        <w:widowControl w:val="0"/>
      </w:pPr>
    </w:p>
    <w:p w:rsidR="0079387D" w:rsidRDefault="001D4FB6" w:rsidP="0079387D">
      <w:pPr>
        <w:widowControl w:val="0"/>
      </w:pPr>
      <w:hyperlink r:id="rId9" w:history="1">
        <w:r w:rsidR="0079387D">
          <w:rPr>
            <w:rStyle w:val="Hyperlink"/>
          </w:rPr>
          <w:t>1/25/2018</w:t>
        </w:r>
      </w:hyperlink>
    </w:p>
    <w:p w:rsidR="0079387D" w:rsidRDefault="001D4FB6" w:rsidP="0079387D">
      <w:hyperlink r:id="rId10" w:history="1">
        <w:r w:rsidR="009E5F41" w:rsidRPr="009E5F41">
          <w:rPr>
            <w:rStyle w:val="Hyperlink"/>
          </w:rPr>
          <w:t>1/30/2018</w:t>
        </w:r>
      </w:hyperlink>
    </w:p>
    <w:p w:rsidR="009E5F41" w:rsidRDefault="009E5F41" w:rsidP="0079387D"/>
    <w:p w:rsidR="0079387D" w:rsidRDefault="0079387D" w:rsidP="0079387D">
      <w:pPr>
        <w:sectPr w:rsidR="0079387D" w:rsidSect="0079387D">
          <w:pgSz w:w="12240" w:h="15840" w:code="1"/>
          <w:pgMar w:top="1080" w:right="1440" w:bottom="1080" w:left="1440" w:header="720" w:footer="720" w:gutter="0"/>
          <w:cols w:space="720"/>
          <w:noEndnote/>
          <w:docGrid w:linePitch="360"/>
        </w:sect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8F023B" w:rsidRDefault="009E5F41" w:rsidP="00D3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36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 xml:space="preserve">CCOUNT KNOWN AS AN “IOCA,”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ONE PERCENT OF ALL CONTRIBUTIONS DEPOSITED INTO AN IOCA SHALL BE REMITTED TO BENEFIT THE COMMISSION</w:t>
      </w:r>
      <w:r>
        <w:rPr>
          <w:rFonts w:eastAsia="Times New Roman"/>
        </w:rPr>
        <w:t xml:space="preserve">, AND 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Pr>
          <w:rFonts w:eastAsia="Times New Roman"/>
        </w:rPr>
        <w:t>OCA</w:t>
      </w:r>
      <w:r w:rsidRPr="007060D8">
        <w:rPr>
          <w:rFonts w:eastAsia="Times New Roman"/>
        </w:rPr>
        <w:t xml:space="preserve">S AND </w:t>
      </w:r>
      <w:r>
        <w:rPr>
          <w:rFonts w:eastAsia="Times New Roman"/>
        </w:rPr>
        <w:t xml:space="preserve">THAT THE COMMISSION </w:t>
      </w:r>
      <w:r w:rsidRPr="007060D8">
        <w:rPr>
          <w:rFonts w:eastAsia="Times New Roman"/>
        </w:rPr>
        <w:t>SHALL</w:t>
      </w:r>
      <w:r>
        <w:rPr>
          <w:rFonts w:eastAsia="Times New Roman"/>
        </w:rPr>
        <w:t xml:space="preserve"> ALSO </w:t>
      </w:r>
      <w:r w:rsidRPr="007060D8">
        <w:rPr>
          <w:rFonts w:eastAsia="Times New Roman"/>
        </w:rPr>
        <w:t>MAKE OTHER REPORTS ON MATTERS WITHIN ITS JURISDICTION AND RECOMMENDATIONS FOR FURTHER LEGISLATION AS MAY APPEAR DESIRABLE</w:t>
      </w:r>
      <w:r>
        <w:rPr>
          <w:rFonts w:eastAsia="Times New Roman"/>
        </w:rPr>
        <w:t>; AND TO DEFINE NECESSARY TERMS.</w:t>
      </w:r>
    </w:p>
    <w:p w:rsidR="009E5F41"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5F41"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5F41"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Pr>
          <w:rFonts w:eastAsia="Calibri"/>
        </w:rPr>
        <w:t>Section 8-13-1312 of the 1976 Code is amended to read:</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9E5F41" w:rsidRPr="009F6476"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Pr="009F6476">
        <w:rPr>
          <w:rFonts w:eastAsia="Calibri"/>
          <w:u w:val="single"/>
        </w:rPr>
        <w:t>; a money market account with or tied to check</w:t>
      </w:r>
      <w:r>
        <w:rPr>
          <w:rFonts w:eastAsia="Calibri"/>
          <w:u w:val="single"/>
        </w:rPr>
        <w:t xml:space="preserve"> </w:t>
      </w:r>
      <w:r w:rsidRPr="009F6476">
        <w:rPr>
          <w:rFonts w:eastAsia="Calibri"/>
          <w:u w:val="single"/>
        </w:rPr>
        <w:t xml:space="preserve">writing;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9E5F41" w:rsidRPr="009F6476"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 xml:space="preserve">overnment </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Pr>
          <w:rFonts w:eastAsia="Calibri"/>
          <w:u w:val="single"/>
        </w:rPr>
        <w:t xml:space="preserve"> with</w:t>
      </w:r>
      <w:r w:rsidRPr="00CC4DDF">
        <w:rPr>
          <w:rFonts w:eastAsia="Calibri"/>
          <w:u w:val="single"/>
        </w:rPr>
        <w:t xml:space="preserve"> an office located within the State</w:t>
      </w:r>
      <w:r>
        <w:rPr>
          <w:rFonts w:eastAsia="Calibri"/>
          <w:u w:val="single"/>
        </w:rPr>
        <w:t xml:space="preserve"> </w:t>
      </w:r>
      <w:r w:rsidRPr="00CC4DDF">
        <w:rPr>
          <w:rFonts w:eastAsia="Calibri"/>
          <w:u w:val="single"/>
        </w:rPr>
        <w:t xml:space="preserve">that conducts business within the State </w:t>
      </w:r>
      <w:r>
        <w:rPr>
          <w:rFonts w:eastAsia="Calibri"/>
          <w:u w:val="single"/>
        </w:rPr>
        <w:t xml:space="preserve">with the general public; that is </w:t>
      </w:r>
      <w:r w:rsidRPr="007357D9">
        <w:rPr>
          <w:color w:val="000000"/>
          <w:sz w:val="24"/>
          <w:szCs w:val="24"/>
          <w:u w:val="single"/>
        </w:rPr>
        <w:t>authorized by federal or state laws to do business in South Carolina</w:t>
      </w:r>
      <w:r>
        <w:rPr>
          <w:color w:val="000000"/>
          <w:sz w:val="24"/>
          <w:szCs w:val="24"/>
          <w:u w:val="single"/>
        </w:rPr>
        <w:t>;</w:t>
      </w:r>
      <w:r w:rsidRPr="007357D9">
        <w:rPr>
          <w:color w:val="000000"/>
          <w:sz w:val="24"/>
          <w:szCs w:val="24"/>
          <w:u w:val="single"/>
        </w:rPr>
        <w:t xml:space="preserve"> and</w:t>
      </w:r>
      <w:r>
        <w:rPr>
          <w:color w:val="000000"/>
          <w:sz w:val="24"/>
          <w:szCs w:val="24"/>
          <w:u w:val="single"/>
        </w:rPr>
        <w:t xml:space="preserve"> that is</w:t>
      </w:r>
      <w:r w:rsidRPr="007357D9">
        <w:rPr>
          <w:color w:val="000000"/>
          <w:sz w:val="24"/>
          <w:szCs w:val="24"/>
          <w:u w:val="single"/>
        </w:rPr>
        <w:t xml:space="preserve"> insured by the Federal Deposit Insurance Corporation, the National Credit Union Share Insurance Fund</w:t>
      </w:r>
      <w:r>
        <w:rPr>
          <w:color w:val="000000"/>
          <w:sz w:val="24"/>
          <w:szCs w:val="24"/>
          <w:u w:val="single"/>
        </w:rPr>
        <w:t>,</w:t>
      </w:r>
      <w:r w:rsidRPr="007357D9">
        <w:rPr>
          <w:color w:val="000000"/>
          <w:sz w:val="24"/>
          <w:szCs w:val="24"/>
          <w:u w:val="single"/>
        </w:rPr>
        <w:t xml:space="preserve"> or any su</w:t>
      </w:r>
      <w:r>
        <w:rPr>
          <w:color w:val="000000"/>
          <w:sz w:val="24"/>
          <w:szCs w:val="24"/>
          <w:u w:val="single"/>
        </w:rPr>
        <w:t>ccessor insurance corporation</w:t>
      </w:r>
      <w:r w:rsidRPr="007357D9">
        <w:rPr>
          <w:color w:val="000000"/>
          <w:sz w:val="24"/>
          <w:szCs w:val="24"/>
          <w:u w:val="single"/>
        </w:rPr>
        <w:t xml:space="preserve"> established by federal or state laws.</w:t>
      </w:r>
    </w:p>
    <w:p w:rsidR="009E5F41" w:rsidRPr="009F6476"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 xml:space="preserve">‘Reasonable fees’ for IOCAs are </w:t>
      </w:r>
      <w:r w:rsidRPr="009F6476">
        <w:rPr>
          <w:color w:val="000000"/>
          <w:sz w:val="24"/>
          <w:szCs w:val="24"/>
          <w:u w:val="single"/>
        </w:rPr>
        <w:t xml:space="preserve">per check charges, per deposit charges, a fee in lieu of a minimum balance, </w:t>
      </w:r>
      <w:r>
        <w:rPr>
          <w:color w:val="000000"/>
          <w:sz w:val="24"/>
          <w:szCs w:val="24"/>
          <w:u w:val="single"/>
        </w:rPr>
        <w:t>f</w:t>
      </w:r>
      <w:r w:rsidRPr="009F6476">
        <w:rPr>
          <w:color w:val="000000"/>
          <w:sz w:val="24"/>
          <w:szCs w:val="24"/>
          <w:u w:val="single"/>
        </w:rPr>
        <w:t>ederal deposit insurance fees, sweep fees</w:t>
      </w:r>
      <w:r>
        <w:rPr>
          <w:color w:val="000000"/>
          <w:sz w:val="24"/>
          <w:szCs w:val="24"/>
          <w:u w:val="single"/>
        </w:rPr>
        <w:t>,</w:t>
      </w:r>
      <w:r w:rsidRPr="009F6476">
        <w:rPr>
          <w:color w:val="000000"/>
          <w:sz w:val="24"/>
          <w:szCs w:val="24"/>
          <w:u w:val="single"/>
        </w:rPr>
        <w:t xml:space="preserve"> and a reasonable IOCA administrative fee.</w:t>
      </w:r>
    </w:p>
    <w:p w:rsidR="009E5F41" w:rsidRPr="00B1208D"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Pr>
          <w:rFonts w:eastAsia="Calibri"/>
          <w:u w:val="single"/>
        </w:rPr>
        <w:t>into an IOCA</w:t>
      </w:r>
      <w:r w:rsidRPr="00CC4DDF">
        <w:rPr>
          <w:rFonts w:eastAsia="Calibri"/>
          <w:u w:val="single"/>
        </w:rPr>
        <w:t>.</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9E5F41" w:rsidRPr="007357D9"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9E5F41" w:rsidRPr="007357D9"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these factors do not incl</w:t>
      </w:r>
      <w:r>
        <w:rPr>
          <w:rFonts w:eastAsia="Calibri"/>
          <w:u w:val="single"/>
        </w:rPr>
        <w:t>ude that the account is an IOCA</w:t>
      </w:r>
      <w:r w:rsidRPr="007357D9">
        <w:rPr>
          <w:rFonts w:eastAsia="Calibri"/>
          <w:u w:val="single"/>
        </w:rPr>
        <w:t xml:space="preserve">. The institution also shall consider all product option types </w:t>
      </w:r>
      <w:r>
        <w:rPr>
          <w:rFonts w:eastAsia="Calibri"/>
          <w:u w:val="single"/>
        </w:rPr>
        <w:t>as provided in item</w:t>
      </w:r>
      <w:r w:rsidRPr="007357D9">
        <w:rPr>
          <w:rFonts w:eastAsia="Calibri"/>
          <w:u w:val="single"/>
        </w:rPr>
        <w:t xml:space="preserve"> (</w:t>
      </w:r>
      <w:r>
        <w:rPr>
          <w:rFonts w:eastAsia="Calibri"/>
          <w:u w:val="single"/>
        </w:rPr>
        <w:t>A</w:t>
      </w:r>
      <w:r w:rsidRPr="007357D9">
        <w:rPr>
          <w:rFonts w:eastAsia="Calibri"/>
          <w:u w:val="single"/>
        </w:rPr>
        <w:t>)(</w:t>
      </w:r>
      <w:r>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9E5F41" w:rsidRPr="0007628B"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rsidR="009E5F41" w:rsidRPr="008745E3"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institution’s address.</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 depositing contribution funds into an IOCA shall direct the depository institution to:</w:t>
      </w:r>
    </w:p>
    <w:p w:rsidR="009E5F41" w:rsidRPr="0050529F"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account</w:t>
      </w:r>
      <w:r>
        <w:rPr>
          <w:rFonts w:eastAsia="Calibri"/>
          <w:u w:val="single"/>
        </w:rPr>
        <w:t>,</w:t>
      </w:r>
      <w:r w:rsidRPr="009F6476">
        <w:rPr>
          <w:rFonts w:eastAsia="Calibri"/>
          <w:u w:val="single"/>
        </w:rPr>
        <w:t xml:space="preserve"> or as otherwise computed in accordance with the institution’s standard accounting practice, monthly to the </w:t>
      </w:r>
      <w:r>
        <w:rPr>
          <w:rFonts w:eastAsia="Calibri"/>
          <w:u w:val="single"/>
        </w:rPr>
        <w:t>c</w:t>
      </w:r>
      <w:r w:rsidRPr="009F6476">
        <w:rPr>
          <w:rFonts w:eastAsia="Calibri"/>
          <w:u w:val="single"/>
        </w:rPr>
        <w:t>ommission, which shall be the sole beneficial owner of the interest or dividends generated by the accounts;</w:t>
      </w:r>
    </w:p>
    <w:p w:rsidR="009E5F41" w:rsidRPr="0050529F"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ommission a report, listing by account the name of the candidate or the committee for wh</w:t>
      </w:r>
      <w:r>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item (A)(4) </w:t>
      </w:r>
      <w:r w:rsidRPr="006E544D">
        <w:rPr>
          <w:rFonts w:eastAsia="Calibri"/>
          <w:u w:val="single"/>
        </w:rPr>
        <w:t xml:space="preserve">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w:t>
      </w:r>
      <w:r>
        <w:rPr>
          <w:rFonts w:eastAsia="Calibri"/>
          <w:u w:val="single"/>
        </w:rPr>
        <w:t>candidate</w:t>
      </w:r>
      <w:r w:rsidRPr="006E544D">
        <w:rPr>
          <w:rFonts w:eastAsia="Calibri"/>
          <w:u w:val="single"/>
        </w:rPr>
        <w:t xml:space="preserve"> maintaini</w:t>
      </w:r>
      <w:r>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Pr>
          <w:rFonts w:eastAsia="Calibri"/>
          <w:u w:val="single"/>
        </w:rPr>
        <w:t>s</w:t>
      </w:r>
      <w:r w:rsidRPr="006E544D">
        <w:rPr>
          <w:rFonts w:eastAsia="Calibri"/>
          <w:u w:val="single"/>
        </w:rPr>
        <w:t xml:space="preserve"> or from the principal of the account. Eligible institutions may elect t</w:t>
      </w:r>
      <w:r>
        <w:rPr>
          <w:rFonts w:eastAsia="Calibri"/>
          <w:u w:val="single"/>
        </w:rPr>
        <w:t>o waive any or all fees on IOCAs.</w:t>
      </w:r>
    </w:p>
    <w:p w:rsidR="009E5F41" w:rsidRPr="0007628B"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Legislative Ethics Committee view-only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certify annually on the candidate’s or committee’s filings with the commission that he is in compliance with the provisions of this section.</w:t>
      </w:r>
    </w:p>
    <w:p w:rsidR="009E5F41" w:rsidRPr="009F6476"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rsidR="009E5F41" w:rsidRPr="00D6701A"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rsidR="009E5F41" w:rsidRDefault="009E5F41"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Default="009E5F41"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rsidR="009E5F41" w:rsidRDefault="009E5F41"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Default="009E5F41"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rsidR="009E5F41"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41" w:rsidRPr="00522CE0" w:rsidRDefault="009E5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E5F41" w:rsidRDefault="009E5F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387D" w:rsidRDefault="0079387D" w:rsidP="009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9387D" w:rsidSect="00A60C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51" w:rsidRDefault="00165051" w:rsidP="00522CE0">
      <w:r>
        <w:separator/>
      </w:r>
    </w:p>
  </w:endnote>
  <w:endnote w:type="continuationSeparator" w:id="0">
    <w:p w:rsidR="00165051" w:rsidRDefault="001650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DF28A1-C92F-4C48-803E-DFC09391D542}"/>
    <w:embedBold r:id="rId2" w:fontKey="{CFAB37B4-2E1C-4749-8B40-19090B5A6F07}"/>
  </w:font>
  <w:font w:name="Calibri">
    <w:panose1 w:val="020F0502020204030204"/>
    <w:charset w:val="00"/>
    <w:family w:val="swiss"/>
    <w:pitch w:val="variable"/>
    <w:sig w:usb0="E00002FF" w:usb1="4000ACFF" w:usb2="00000001" w:usb3="00000000" w:csb0="0000019F" w:csb1="00000000"/>
    <w:embedRegular r:id="rId3" w:fontKey="{4E122A5E-94E4-4D42-A548-31533D7A0DBA}"/>
    <w:embedBold r:id="rId4" w:fontKey="{E22E2D5D-884C-4B73-8699-E4636C735841}"/>
  </w:font>
  <w:font w:name="Segoe UI">
    <w:panose1 w:val="020B0502040204020203"/>
    <w:charset w:val="00"/>
    <w:family w:val="swiss"/>
    <w:pitch w:val="variable"/>
    <w:sig w:usb0="E10022FF" w:usb1="C000E47F" w:usb2="00000029" w:usb3="00000000" w:csb0="000001DF" w:csb1="00000000"/>
    <w:embedRegular r:id="rId5" w:fontKey="{0CA65207-EFB0-463D-8303-069607A38401}"/>
  </w:font>
  <w:font w:name="Cambria">
    <w:panose1 w:val="02040503050406030204"/>
    <w:charset w:val="00"/>
    <w:family w:val="roman"/>
    <w:pitch w:val="variable"/>
    <w:sig w:usb0="E00002FF" w:usb1="400004FF" w:usb2="00000000" w:usb3="00000000" w:csb0="0000019F" w:csb1="00000000"/>
    <w:embedRegular r:id="rId6" w:fontKey="{C36C4112-190F-4BFC-9676-B523BF1B3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15A" w:rsidRPr="00D36955" w:rsidRDefault="00D36955" w:rsidP="00D36955">
    <w:pPr>
      <w:pStyle w:val="Footer"/>
      <w:tabs>
        <w:tab w:val="clear" w:pos="4680"/>
        <w:tab w:val="clear" w:pos="9360"/>
        <w:tab w:val="center" w:pos="2995"/>
      </w:tabs>
      <w:spacing w:before="120"/>
    </w:pPr>
    <w:r>
      <w:t>[931]</w:t>
    </w:r>
    <w:r>
      <w:tab/>
    </w:r>
    <w:r>
      <w:fldChar w:fldCharType="begin"/>
    </w:r>
    <w:r>
      <w:instrText xml:space="preserve"> PAGE  \* MERGEFORMAT </w:instrText>
    </w:r>
    <w:r>
      <w:fldChar w:fldCharType="separate"/>
    </w:r>
    <w:r w:rsidR="009636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51" w:rsidRDefault="00165051" w:rsidP="00522CE0">
      <w:r>
        <w:separator/>
      </w:r>
    </w:p>
  </w:footnote>
  <w:footnote w:type="continuationSeparator" w:id="0">
    <w:p w:rsidR="00165051" w:rsidRDefault="001650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IOCA.DMR.WRT"/>
    <w:docVar w:name="CoverAttorneyInitials" w:val="DMR"/>
    <w:docVar w:name="CoverAttorneyLastName" w:val="Daina Riley"/>
    <w:docVar w:name="CoverBillType" w:val="b"/>
    <w:docVar w:name="CoverSenator" w:val="WRT"/>
    <w:docVar w:name="dvBillNumber" w:val="931"/>
    <w:docVar w:name="dvBillNumberPrefix" w:val="S. "/>
    <w:docVar w:name="dvOriginalBody" w:val="Senate"/>
    <w:docVar w:name="fulldraftpath" w:val="L:\S-RES\WRT\018IOCA.DMR.WRT.DOCX"/>
    <w:docVar w:name="NameofBody" w:val="S"/>
    <w:docVar w:name="vgroup2" w:val="S-RES"/>
  </w:docVars>
  <w:rsids>
    <w:rsidRoot w:val="006B0CAE"/>
    <w:rsid w:val="00042AC1"/>
    <w:rsid w:val="00046516"/>
    <w:rsid w:val="00072458"/>
    <w:rsid w:val="0007601D"/>
    <w:rsid w:val="0007628B"/>
    <w:rsid w:val="000B0720"/>
    <w:rsid w:val="000B5EAF"/>
    <w:rsid w:val="000C27D7"/>
    <w:rsid w:val="00100C45"/>
    <w:rsid w:val="001061B7"/>
    <w:rsid w:val="001315B2"/>
    <w:rsid w:val="0014596A"/>
    <w:rsid w:val="00165051"/>
    <w:rsid w:val="00170561"/>
    <w:rsid w:val="00186AC9"/>
    <w:rsid w:val="00197DF1"/>
    <w:rsid w:val="001A2CEE"/>
    <w:rsid w:val="001B3DD9"/>
    <w:rsid w:val="001B7E5D"/>
    <w:rsid w:val="001D3BAC"/>
    <w:rsid w:val="00200366"/>
    <w:rsid w:val="002054B2"/>
    <w:rsid w:val="00216025"/>
    <w:rsid w:val="00226F7D"/>
    <w:rsid w:val="00245C4E"/>
    <w:rsid w:val="002C1321"/>
    <w:rsid w:val="002C2031"/>
    <w:rsid w:val="002C5896"/>
    <w:rsid w:val="002D3BED"/>
    <w:rsid w:val="00307C2B"/>
    <w:rsid w:val="0031304F"/>
    <w:rsid w:val="00315D04"/>
    <w:rsid w:val="003428B9"/>
    <w:rsid w:val="0036133A"/>
    <w:rsid w:val="00383247"/>
    <w:rsid w:val="003B1D03"/>
    <w:rsid w:val="003B363D"/>
    <w:rsid w:val="003D6E2B"/>
    <w:rsid w:val="003E7597"/>
    <w:rsid w:val="00413EBF"/>
    <w:rsid w:val="0044020F"/>
    <w:rsid w:val="00450668"/>
    <w:rsid w:val="00454138"/>
    <w:rsid w:val="004813A2"/>
    <w:rsid w:val="004952FA"/>
    <w:rsid w:val="004B6A22"/>
    <w:rsid w:val="004D7F37"/>
    <w:rsid w:val="00514916"/>
    <w:rsid w:val="00522CE0"/>
    <w:rsid w:val="005234B0"/>
    <w:rsid w:val="00541951"/>
    <w:rsid w:val="00565148"/>
    <w:rsid w:val="00570403"/>
    <w:rsid w:val="00593361"/>
    <w:rsid w:val="005A413B"/>
    <w:rsid w:val="005A5017"/>
    <w:rsid w:val="005A648C"/>
    <w:rsid w:val="005F07AC"/>
    <w:rsid w:val="005F1745"/>
    <w:rsid w:val="006A1802"/>
    <w:rsid w:val="006B0CAE"/>
    <w:rsid w:val="006C0CBB"/>
    <w:rsid w:val="006C74EA"/>
    <w:rsid w:val="006E1EE7"/>
    <w:rsid w:val="00704B94"/>
    <w:rsid w:val="007060D8"/>
    <w:rsid w:val="00720D40"/>
    <w:rsid w:val="007318D4"/>
    <w:rsid w:val="007555A8"/>
    <w:rsid w:val="00765784"/>
    <w:rsid w:val="0079387D"/>
    <w:rsid w:val="007A4390"/>
    <w:rsid w:val="007E5CB7"/>
    <w:rsid w:val="007E7F28"/>
    <w:rsid w:val="008271BB"/>
    <w:rsid w:val="008314D2"/>
    <w:rsid w:val="00870F6F"/>
    <w:rsid w:val="008745E3"/>
    <w:rsid w:val="008836EB"/>
    <w:rsid w:val="008A6CFA"/>
    <w:rsid w:val="008B2F42"/>
    <w:rsid w:val="008C3697"/>
    <w:rsid w:val="008E185F"/>
    <w:rsid w:val="008F023B"/>
    <w:rsid w:val="00904E16"/>
    <w:rsid w:val="009162B3"/>
    <w:rsid w:val="00927C62"/>
    <w:rsid w:val="00963663"/>
    <w:rsid w:val="00983951"/>
    <w:rsid w:val="00984124"/>
    <w:rsid w:val="00984640"/>
    <w:rsid w:val="00992311"/>
    <w:rsid w:val="00995C37"/>
    <w:rsid w:val="00996028"/>
    <w:rsid w:val="009B55C9"/>
    <w:rsid w:val="009C118A"/>
    <w:rsid w:val="009E5F41"/>
    <w:rsid w:val="00A02011"/>
    <w:rsid w:val="00A4011E"/>
    <w:rsid w:val="00A86015"/>
    <w:rsid w:val="00A9594E"/>
    <w:rsid w:val="00AD1D34"/>
    <w:rsid w:val="00AE59C8"/>
    <w:rsid w:val="00AE77FB"/>
    <w:rsid w:val="00B10098"/>
    <w:rsid w:val="00B1208D"/>
    <w:rsid w:val="00B137AF"/>
    <w:rsid w:val="00B5790D"/>
    <w:rsid w:val="00B945C5"/>
    <w:rsid w:val="00BA20EA"/>
    <w:rsid w:val="00BB5AFC"/>
    <w:rsid w:val="00BC0A56"/>
    <w:rsid w:val="00BE015A"/>
    <w:rsid w:val="00C02BCB"/>
    <w:rsid w:val="00C45366"/>
    <w:rsid w:val="00C46FB6"/>
    <w:rsid w:val="00C57007"/>
    <w:rsid w:val="00C57023"/>
    <w:rsid w:val="00C627B7"/>
    <w:rsid w:val="00C74052"/>
    <w:rsid w:val="00C8432A"/>
    <w:rsid w:val="00CB187A"/>
    <w:rsid w:val="00CC0EC7"/>
    <w:rsid w:val="00CC251A"/>
    <w:rsid w:val="00CF2C98"/>
    <w:rsid w:val="00D1088B"/>
    <w:rsid w:val="00D1286F"/>
    <w:rsid w:val="00D14DE6"/>
    <w:rsid w:val="00D156D2"/>
    <w:rsid w:val="00D35486"/>
    <w:rsid w:val="00D36955"/>
    <w:rsid w:val="00D53E29"/>
    <w:rsid w:val="00D6701A"/>
    <w:rsid w:val="00D847B0"/>
    <w:rsid w:val="00D86943"/>
    <w:rsid w:val="00DA3C6B"/>
    <w:rsid w:val="00DA47B9"/>
    <w:rsid w:val="00DE5635"/>
    <w:rsid w:val="00DF3967"/>
    <w:rsid w:val="00E058D3"/>
    <w:rsid w:val="00E12CA0"/>
    <w:rsid w:val="00E2236D"/>
    <w:rsid w:val="00E454A8"/>
    <w:rsid w:val="00E76AD9"/>
    <w:rsid w:val="00E91E2F"/>
    <w:rsid w:val="00E9333F"/>
    <w:rsid w:val="00E93FF2"/>
    <w:rsid w:val="00EA3546"/>
    <w:rsid w:val="00EB47AE"/>
    <w:rsid w:val="00EC34E1"/>
    <w:rsid w:val="00F0234A"/>
    <w:rsid w:val="00F05CF2"/>
    <w:rsid w:val="00F51241"/>
    <w:rsid w:val="00F52959"/>
    <w:rsid w:val="00F55884"/>
    <w:rsid w:val="00F668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06FE188-1F67-4E07-B5CD-74E4BE3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7"/>
    <w:rPr>
      <w:rFonts w:ascii="Segoe UI" w:hAnsi="Segoe UI" w:cs="Segoe UI"/>
      <w:sz w:val="18"/>
      <w:szCs w:val="18"/>
    </w:rPr>
  </w:style>
  <w:style w:type="character" w:styleId="Hyperlink">
    <w:name w:val="Hyperlink"/>
    <w:basedOn w:val="DefaultParagraphFont"/>
    <w:uiPriority w:val="99"/>
    <w:unhideWhenUsed/>
    <w:rsid w:val="00793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1&amp;session=122&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8012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7-18\931_20180130.docx" TargetMode="External"/><Relationship Id="rId4" Type="http://schemas.openxmlformats.org/officeDocument/2006/relationships/footnotes" Target="footnotes.xml"/><Relationship Id="rId9" Type="http://schemas.openxmlformats.org/officeDocument/2006/relationships/hyperlink" Target="file:///p:\pprever\2017-18\931_2018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EBAAD358.dotm</Template>
  <TotalTime>0</TotalTime>
  <Pages>3</Pages>
  <Words>2034</Words>
  <Characters>10864</Characters>
  <Application>Microsoft Office Word</Application>
  <DocSecurity>0</DocSecurity>
  <Lines>301</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931: Campaign bank accounts - South Carolina Legislature Online</dc:title>
  <dc:subject/>
  <dc:creator>%USERNAME%</dc:creator>
  <cp:keywords/>
  <dc:description/>
  <cp:lastModifiedBy>S Volk</cp:lastModifiedBy>
  <cp:revision>2</cp:revision>
  <cp:lastPrinted>2018-01-25T18:40:00Z</cp:lastPrinted>
  <dcterms:created xsi:type="dcterms:W3CDTF">2018-02-01T17:24:00Z</dcterms:created>
  <dcterms:modified xsi:type="dcterms:W3CDTF">2018-02-01T17:24:00Z</dcterms:modified>
</cp:coreProperties>
</file>