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4378" w:rsidRP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C4" w:rsidRDefault="004811C4" w:rsidP="006C4378">
      <w:pPr>
        <w:tabs>
          <w:tab w:val="right" w:pos="5933"/>
        </w:tabs>
        <w:suppressAutoHyphens/>
      </w:pPr>
      <w:r>
        <w:t>COMMITTEE AMENDMENT ADOPTED AND AMENDED</w:t>
      </w:r>
    </w:p>
    <w:p w:rsidR="004811C4" w:rsidRDefault="004811C4" w:rsidP="006C4378">
      <w:pPr>
        <w:tabs>
          <w:tab w:val="right" w:pos="5933"/>
        </w:tabs>
        <w:suppressAutoHyphens/>
      </w:pPr>
      <w:r>
        <w:t>February 1, 2017</w:t>
      </w:r>
    </w:p>
    <w:p w:rsidR="004811C4" w:rsidRDefault="004811C4" w:rsidP="006C4378">
      <w:pPr>
        <w:tabs>
          <w:tab w:val="right" w:pos="5933"/>
        </w:tabs>
        <w:suppressAutoHyphens/>
      </w:pPr>
    </w:p>
    <w:p w:rsidR="006C4378" w:rsidRPr="006C4378" w:rsidRDefault="006C4378" w:rsidP="006C4378">
      <w:pPr>
        <w:tabs>
          <w:tab w:val="right" w:pos="5933"/>
        </w:tabs>
        <w:suppressAutoHyphens/>
      </w:pPr>
      <w:r>
        <w:tab/>
      </w:r>
      <w:r>
        <w:rPr>
          <w:b/>
          <w:sz w:val="36"/>
        </w:rPr>
        <w:t>S. 27</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AE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Young, Hembree and Climer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5A7EB3">
      <w:pPr>
        <w:tabs>
          <w:tab w:val="right" w:pos="5933"/>
        </w:tabs>
        <w:suppressAutoHyphens/>
      </w:pPr>
      <w:r>
        <w:t xml:space="preserve">S. Printed </w:t>
      </w:r>
      <w:r w:rsidR="004811C4">
        <w:t>2/1</w:t>
      </w:r>
      <w:r>
        <w:t>/17--S.</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33854" w:rsidRPr="004811C4" w:rsidRDefault="006C4378"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r w:rsidR="00033854" w:rsidRPr="001B71CE">
        <w:t xml:space="preserve"> </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378" w:rsidSect="006C4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10E7" w:rsidRDefault="009810E7"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8550E1">
        <w:noBreakHyphen/>
      </w:r>
      <w:r w:rsidRPr="00294397">
        <w:t>3</w:t>
      </w:r>
      <w:r w:rsidR="008550E1">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8550E1">
        <w:noBreakHyphen/>
      </w:r>
      <w:r w:rsidRPr="00294397">
        <w:t>3</w:t>
      </w:r>
      <w:r w:rsidR="008550E1">
        <w:noBreakHyphen/>
      </w:r>
      <w:r w:rsidRPr="00294397">
        <w:t>20</w:t>
      </w:r>
      <w:r>
        <w:t xml:space="preserve"> RELATING TO VACANCIES IN THE OFFICE OF THE STATE SUPERINTENDENT OF EDUCATION</w:t>
      </w:r>
      <w:r w:rsidRPr="00294397">
        <w:t>.</w:t>
      </w:r>
      <w:bookmarkEnd w:id="1"/>
    </w:p>
    <w:p w:rsidR="0010776B" w:rsidRDefault="00481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11C4" w:rsidRDefault="00481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EEC">
        <w:rPr>
          <w:snapToGrid w:val="0"/>
        </w:rPr>
        <w:t>SECTION</w:t>
      </w:r>
      <w:r w:rsidRPr="00E52EEC">
        <w:rPr>
          <w:snapToGrid w:val="0"/>
        </w:rPr>
        <w:tab/>
        <w:t>1.</w:t>
      </w: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w:t>
      </w:r>
      <w:r w:rsidRPr="00E52EEC">
        <w:rPr>
          <w:snapToGrid w:val="0"/>
        </w:rPr>
        <w:tab/>
        <w:t>(A)</w:t>
      </w:r>
      <w:r w:rsidRPr="00E52EEC">
        <w:rPr>
          <w:snapToGrid w:val="0"/>
        </w:rPr>
        <w:tab/>
        <w:t xml:space="preserve">The State Superintendent of Education </w:t>
      </w:r>
      <w:r w:rsidRPr="00E52EEC">
        <w:rPr>
          <w:strike/>
          <w:snapToGrid w:val="0"/>
        </w:rPr>
        <w:t>shall</w:t>
      </w:r>
      <w:r w:rsidRPr="00E52EEC">
        <w:rPr>
          <w:snapToGrid w:val="0"/>
        </w:rPr>
        <w:t xml:space="preserve"> </w:t>
      </w:r>
      <w:r w:rsidRPr="00E52EEC">
        <w:rPr>
          <w:snapToGrid w:val="0"/>
          <w:u w:val="single"/>
        </w:rPr>
        <w:t>must</w:t>
      </w:r>
      <w:r w:rsidRPr="00E52EEC">
        <w:rPr>
          <w:snapToGrid w:val="0"/>
        </w:rPr>
        <w:t xml:space="preserve"> be </w:t>
      </w:r>
      <w:r w:rsidRPr="00E52EEC">
        <w:rPr>
          <w:strike/>
          <w:snapToGrid w:val="0"/>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w:t>
      </w:r>
      <w:r w:rsidRPr="00E52EEC">
        <w:rPr>
          <w:strike/>
          <w:snapToGrid w:val="0"/>
        </w:rPr>
        <w:lastRenderedPageBreak/>
        <w:t>as the General Assembly shall by law provide, payable monthly out of the State Treasury, and his traveling expenses, not exceeding three hundred dollars, shall be paid out of the State Treasury upon duly itemized accounts rendered by him</w:t>
      </w:r>
      <w:r w:rsidRPr="00E52EEC">
        <w:rPr>
          <w:snapToGrid w:val="0"/>
        </w:rPr>
        <w:t xml:space="preserve"> </w:t>
      </w:r>
      <w:r w:rsidRPr="00E52EEC">
        <w:rPr>
          <w:snapToGrid w:val="0"/>
          <w:u w:val="single"/>
        </w:rPr>
        <w:t>appointed by the Governor, with the advice and consent of the Senate. The Superintendent shall serve at the pleasure of the Governor and must receive such compensation as may be established under the provision of Section 8</w:t>
      </w:r>
      <w:r>
        <w:rPr>
          <w:snapToGrid w:val="0"/>
          <w:u w:val="single"/>
        </w:rPr>
        <w:noBreakHyphen/>
      </w:r>
      <w:r w:rsidRPr="00E52EEC">
        <w:rPr>
          <w:snapToGrid w:val="0"/>
          <w:u w:val="single"/>
        </w:rPr>
        <w:t>11</w:t>
      </w:r>
      <w:r>
        <w:rPr>
          <w:snapToGrid w:val="0"/>
          <w:u w:val="single"/>
        </w:rPr>
        <w:noBreakHyphen/>
      </w:r>
      <w:r w:rsidRPr="00E52EEC">
        <w:rPr>
          <w:snapToGrid w:val="0"/>
          <w:u w:val="single"/>
        </w:rPr>
        <w:t>160. A vacancy in the office of Superintendent must be filled as provided in Section 1</w:t>
      </w:r>
      <w:r>
        <w:rPr>
          <w:snapToGrid w:val="0"/>
          <w:u w:val="single"/>
        </w:rPr>
        <w:noBreakHyphen/>
      </w:r>
      <w:r w:rsidRPr="00E52EEC">
        <w:rPr>
          <w:snapToGrid w:val="0"/>
          <w:u w:val="single"/>
        </w:rPr>
        <w:t>30</w:t>
      </w:r>
      <w:r>
        <w:rPr>
          <w:snapToGrid w:val="0"/>
          <w:u w:val="single"/>
        </w:rPr>
        <w:noBreakHyphen/>
      </w:r>
      <w:r w:rsidRPr="00E52EEC">
        <w:rPr>
          <w:snapToGrid w:val="0"/>
          <w:u w:val="single"/>
        </w:rPr>
        <w:t>10(B)(1)(iv) and in Section 1</w:t>
      </w:r>
      <w:r>
        <w:rPr>
          <w:snapToGrid w:val="0"/>
          <w:u w:val="single"/>
        </w:rPr>
        <w:noBreakHyphen/>
      </w:r>
      <w:r w:rsidRPr="00E52EEC">
        <w:rPr>
          <w:snapToGrid w:val="0"/>
          <w:u w:val="single"/>
        </w:rPr>
        <w:t>3</w:t>
      </w:r>
      <w:r>
        <w:rPr>
          <w:snapToGrid w:val="0"/>
          <w:u w:val="single"/>
        </w:rPr>
        <w:noBreakHyphen/>
      </w:r>
      <w:r w:rsidRPr="00E52EEC">
        <w:rPr>
          <w:snapToGrid w:val="0"/>
          <w:u w:val="single"/>
        </w:rPr>
        <w:t xml:space="preserve">210, as applicable.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94619A">
        <w:rPr>
          <w:snapToGrid w:val="0"/>
          <w:u w:val="single"/>
        </w:rPr>
        <w:t>(B)</w:t>
      </w:r>
      <w:r>
        <w:rPr>
          <w:snapToGrid w:val="0"/>
        </w:rPr>
        <w:tab/>
      </w:r>
      <w:r w:rsidRPr="0094619A">
        <w:rPr>
          <w:snapToGrid w:val="0"/>
          <w:u w:val="single"/>
        </w:rPr>
        <w:t>The Superintendent of Education must possess:</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94619A">
        <w:rPr>
          <w:snapToGrid w:val="0"/>
          <w:u w:val="single"/>
        </w:rPr>
        <w:t>(1)</w:t>
      </w:r>
      <w:r w:rsidRPr="0094619A">
        <w:rPr>
          <w:snapToGrid w:val="0"/>
        </w:rPr>
        <w:tab/>
      </w:r>
      <w:r>
        <w:rPr>
          <w:snapToGrid w:val="0"/>
          <w:u w:val="single"/>
        </w:rPr>
        <w:t>the</w:t>
      </w:r>
      <w:r w:rsidRPr="00B975C3">
        <w:rPr>
          <w:snapToGrid w:val="0"/>
          <w:u w:val="single"/>
        </w:rPr>
        <w:t xml:space="preserve"> </w:t>
      </w:r>
      <w:r>
        <w:rPr>
          <w:snapToGrid w:val="0"/>
          <w:u w:val="single"/>
        </w:rPr>
        <w:t xml:space="preserve">minimum of a </w:t>
      </w:r>
      <w:r w:rsidRPr="00B975C3">
        <w:rPr>
          <w:snapToGrid w:val="0"/>
          <w:u w:val="single"/>
        </w:rPr>
        <w:t>master</w:t>
      </w:r>
      <w:r>
        <w:rPr>
          <w:snapToGrid w:val="0"/>
          <w:u w:val="single"/>
        </w:rPr>
        <w:t>’</w:t>
      </w:r>
      <w:r w:rsidRPr="00B975C3">
        <w:rPr>
          <w:snapToGrid w:val="0"/>
          <w:u w:val="single"/>
        </w:rPr>
        <w:t>s degree and</w:t>
      </w:r>
      <w:r w:rsidRPr="00F75ED9">
        <w:rPr>
          <w:snapToGrid w:val="0"/>
          <w:u w:val="single"/>
        </w:rPr>
        <w:t xml:space="preserve"> </w:t>
      </w:r>
      <w:r w:rsidRPr="0094619A">
        <w:rPr>
          <w:snapToGrid w:val="0"/>
          <w:u w:val="single"/>
        </w:rPr>
        <w:t>substantive and broad-based experience in the field of public education including, but not limited to, service as a classroom teacher, principal, other school or school district administrator, school district superintendent, or other education policy making body at either the state or local level or any combination of them; or</w:t>
      </w:r>
      <w:r>
        <w:rPr>
          <w:snapToGrid w:val="0"/>
          <w:u w:val="single"/>
        </w:rPr>
        <w:tab/>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029B3">
        <w:rPr>
          <w:snapToGrid w:val="0"/>
        </w:rPr>
        <w:tab/>
      </w:r>
      <w:r w:rsidRPr="006029B3">
        <w:rPr>
          <w:snapToGrid w:val="0"/>
        </w:rPr>
        <w:tab/>
      </w:r>
      <w:r w:rsidRPr="0094619A">
        <w:rPr>
          <w:snapToGrid w:val="0"/>
          <w:u w:val="single"/>
        </w:rPr>
        <w:t>(2)</w:t>
      </w:r>
      <w:r w:rsidRPr="0094619A">
        <w:rPr>
          <w:snapToGrid w:val="0"/>
        </w:rPr>
        <w:tab/>
      </w:r>
      <w:r w:rsidRPr="0010219F">
        <w:rPr>
          <w:snapToGrid w:val="0"/>
          <w:u w:val="single"/>
        </w:rPr>
        <w:t xml:space="preserve">the minimum of a master’s degree and </w:t>
      </w:r>
      <w:r w:rsidRPr="0094619A">
        <w:rPr>
          <w:snapToGrid w:val="0"/>
          <w:u w:val="single"/>
        </w:rPr>
        <w:t>substantive and broad-based experience in operational and financial management in any field of expertise including, but not limited to</w:t>
      </w:r>
      <w:r>
        <w:rPr>
          <w:snapToGrid w:val="0"/>
          <w:u w:val="single"/>
        </w:rPr>
        <w:t>,</w:t>
      </w:r>
      <w:r w:rsidRPr="0094619A">
        <w:rPr>
          <w:snapToGrid w:val="0"/>
          <w:u w:val="single"/>
        </w:rPr>
        <w:t xml:space="preserve"> finance, economics, accounting, law</w:t>
      </w:r>
      <w:r>
        <w:rPr>
          <w:snapToGrid w:val="0"/>
          <w:u w:val="single"/>
        </w:rPr>
        <w:t>, or business.</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029B3">
        <w:rPr>
          <w:snapToGrid w:val="0"/>
        </w:rPr>
        <w:tab/>
      </w:r>
      <w:r>
        <w:rPr>
          <w:snapToGrid w:val="0"/>
          <w:u w:val="single"/>
        </w:rPr>
        <w:t>(C)</w:t>
      </w:r>
      <w:r w:rsidRPr="006029B3">
        <w:rPr>
          <w:snapToGrid w:val="0"/>
        </w:rPr>
        <w:tab/>
      </w:r>
      <w:r>
        <w:rPr>
          <w:snapToGrid w:val="0"/>
          <w:u w:val="single"/>
        </w:rPr>
        <w:t>Any</w:t>
      </w:r>
      <w:r w:rsidRPr="005552D2">
        <w:rPr>
          <w:snapToGrid w:val="0"/>
          <w:u w:val="single"/>
        </w:rPr>
        <w:t xml:space="preserve"> judicial action challenging the qualifications of a candidate </w:t>
      </w:r>
      <w:r>
        <w:rPr>
          <w:snapToGrid w:val="0"/>
          <w:u w:val="single"/>
        </w:rPr>
        <w:t>must</w:t>
      </w:r>
      <w:r w:rsidRPr="005552D2">
        <w:rPr>
          <w:snapToGrid w:val="0"/>
          <w:u w:val="single"/>
        </w:rPr>
        <w:t xml:space="preserve"> be brought in </w:t>
      </w:r>
      <w:r>
        <w:rPr>
          <w:snapToGrid w:val="0"/>
          <w:u w:val="single"/>
        </w:rPr>
        <w:t>the circuit court</w:t>
      </w:r>
      <w:r w:rsidRPr="005552D2">
        <w:rPr>
          <w:snapToGrid w:val="0"/>
          <w:u w:val="single"/>
        </w:rPr>
        <w:t xml:space="preserve"> </w:t>
      </w:r>
      <w:r>
        <w:rPr>
          <w:snapToGrid w:val="0"/>
          <w:u w:val="single"/>
        </w:rPr>
        <w:t>within</w:t>
      </w:r>
      <w:r w:rsidRPr="005552D2">
        <w:rPr>
          <w:snapToGrid w:val="0"/>
          <w:u w:val="single"/>
        </w:rPr>
        <w:t xml:space="preserve"> thirty days of the </w:t>
      </w:r>
      <w:r>
        <w:rPr>
          <w:snapToGrid w:val="0"/>
          <w:u w:val="single"/>
        </w:rPr>
        <w:t xml:space="preserve">close of candidate </w:t>
      </w:r>
      <w:r w:rsidRPr="005552D2">
        <w:rPr>
          <w:snapToGrid w:val="0"/>
          <w:u w:val="single"/>
        </w:rPr>
        <w:t>filing</w:t>
      </w:r>
      <w:r>
        <w:rPr>
          <w:snapToGrid w:val="0"/>
          <w:u w:val="single"/>
        </w:rPr>
        <w:t xml:space="preserve"> for Superintendent of Education</w:t>
      </w:r>
      <w:r w:rsidRPr="005552D2">
        <w:rPr>
          <w:snapToGrid w:val="0"/>
          <w:u w:val="single"/>
        </w:rPr>
        <w:t>.</w:t>
      </w:r>
      <w:r w:rsidRPr="00AF1518">
        <w:rPr>
          <w:snapToGrid w:val="0"/>
        </w:rPr>
        <w:t>”</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2.</w:t>
      </w:r>
      <w:r w:rsidRPr="00E52EEC">
        <w:tab/>
        <w:t>Section 1</w:t>
      </w:r>
      <w:r>
        <w:noBreakHyphen/>
      </w:r>
      <w:r w:rsidRPr="00E52EEC">
        <w:t>30</w:t>
      </w:r>
      <w:r>
        <w:noBreakHyphen/>
      </w:r>
      <w:r w:rsidRPr="00E52EEC">
        <w:t>100(B)(1) of the 1976 Code, as last amended by Act 121 of 2014, is further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“(1)</w:t>
      </w:r>
      <w:r w:rsidRPr="00E52EEC">
        <w:tab/>
        <w:t>The governing authority of each department shall be:</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w:t>
      </w:r>
      <w:r w:rsidRPr="00E52EEC">
        <w:tab/>
      </w:r>
      <w:r w:rsidRPr="00E52EEC">
        <w:tab/>
        <w:t>a director or a secretary, who must be appointed by the Governor with the advice and consent of the Senate, subject to removal from office by the Governor pursuant to provisions of Section 1</w:t>
      </w:r>
      <w:r>
        <w:noBreakHyphen/>
      </w:r>
      <w:r w:rsidRPr="00E52EEC">
        <w:t>3</w:t>
      </w:r>
      <w:r>
        <w:noBreakHyphen/>
      </w:r>
      <w:r w:rsidRPr="00E52EEC">
        <w:t>240(B);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w:t>
      </w:r>
      <w:r w:rsidRPr="00E52EEC">
        <w:tab/>
        <w:t>a board to be appointed and constituted in a manner provided for by law;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(iii)</w:t>
      </w:r>
      <w:r w:rsidRPr="00E52EEC">
        <w:tab/>
        <w:t xml:space="preserve">in the case of the Department of Agriculture </w:t>
      </w:r>
      <w:r w:rsidRPr="00E52EEC">
        <w:rPr>
          <w:strike/>
        </w:rPr>
        <w:t>and the Department of Education</w:t>
      </w:r>
      <w:r w:rsidRPr="00E52EEC">
        <w:t xml:space="preserve">, the State Commissioner of Agriculture </w:t>
      </w:r>
      <w:r w:rsidRPr="00E52EEC">
        <w:rPr>
          <w:strike/>
        </w:rPr>
        <w:t>and the State Superintendent of Education, respectively,</w:t>
      </w:r>
      <w:r w:rsidRPr="00E52EEC">
        <w:t xml:space="preserve"> elected to office under the Constitution of this State;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C5BCD">
        <w:rPr>
          <w:snapToGrid w:val="0"/>
        </w:rPr>
        <w:tab/>
      </w:r>
      <w:r w:rsidRPr="00AC5BCD">
        <w:rPr>
          <w:snapToGrid w:val="0"/>
        </w:rPr>
        <w:tab/>
      </w:r>
      <w:r w:rsidRPr="00E52EEC">
        <w:rPr>
          <w:snapToGrid w:val="0"/>
          <w:u w:val="single"/>
        </w:rPr>
        <w:t>(iv)</w:t>
      </w:r>
      <w:r w:rsidRPr="00AC5BCD">
        <w:rPr>
          <w:snapToGrid w:val="0"/>
        </w:rPr>
        <w:tab/>
      </w:r>
      <w:r w:rsidRPr="00E52EEC">
        <w:rPr>
          <w:snapToGrid w:val="0"/>
          <w:u w:val="single"/>
        </w:rPr>
        <w:t>in the case of the Department of Education, the State Superintendent of Education appointed by the Governor with the advice and consent of the Senate, serving at the pleasure of the Governor;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lastRenderedPageBreak/>
        <w:tab/>
      </w:r>
      <w:r w:rsidRPr="00E52EEC">
        <w:tab/>
      </w:r>
      <w:r w:rsidRPr="00E52EEC">
        <w:rPr>
          <w:u w:val="single"/>
        </w:rPr>
        <w:t>(v)</w:t>
      </w:r>
      <w:r w:rsidRPr="00AC5BCD">
        <w:tab/>
      </w:r>
      <w:r w:rsidRPr="00E52EEC">
        <w:t>in the case of the Department of Transportation, a seven member commission constituted in a manner provided by law, and a Secretary of Transportation appointed by and serving at the pleasure of the Governor.”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3.</w:t>
      </w:r>
      <w:r w:rsidRPr="00E52EEC">
        <w:tab/>
        <w:t>Section 1</w:t>
      </w:r>
      <w:r>
        <w:noBreakHyphen/>
      </w:r>
      <w:r w:rsidRPr="00E52EEC">
        <w:t>1</w:t>
      </w:r>
      <w:r>
        <w:noBreakHyphen/>
      </w:r>
      <w:r w:rsidRPr="00E52EEC">
        <w:t>1210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“Section 1</w:t>
      </w:r>
      <w:r>
        <w:noBreakHyphen/>
      </w:r>
      <w:r w:rsidRPr="00E52EEC">
        <w:t>1</w:t>
      </w:r>
      <w:r>
        <w:noBreakHyphen/>
      </w:r>
      <w:r w:rsidRPr="00E52EEC">
        <w:t>1210.</w:t>
      </w:r>
      <w:r w:rsidRPr="00E52EEC">
        <w:tab/>
        <w:t>The annual salaries of the state officers listed below are:</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Governor</w:t>
      </w:r>
      <w:r>
        <w:tab/>
      </w:r>
      <w:r>
        <w:tab/>
      </w:r>
      <w:r>
        <w:tab/>
      </w:r>
      <w:r>
        <w:tab/>
      </w:r>
      <w:r>
        <w:tab/>
      </w:r>
      <w:r>
        <w:tab/>
      </w:r>
      <w:r>
        <w:tab/>
      </w:r>
      <w:r>
        <w:tab/>
      </w:r>
      <w:r>
        <w:tab/>
      </w:r>
      <w:r>
        <w:tab/>
      </w:r>
      <w:r w:rsidRPr="007D3F8A">
        <w:t>$98,000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Lieutenant Governor</w:t>
      </w:r>
      <w:r w:rsidRPr="007D3F8A">
        <w:tab/>
      </w:r>
      <w:r>
        <w:tab/>
      </w:r>
      <w:r>
        <w:tab/>
      </w:r>
      <w:r>
        <w:tab/>
      </w:r>
      <w:r>
        <w:tab/>
      </w:r>
      <w:r w:rsidRPr="007D3F8A">
        <w:t>43,000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Secretary of State</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State Treasurer</w:t>
      </w:r>
      <w:r w:rsidRPr="007D3F8A">
        <w:tab/>
      </w:r>
      <w:r>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Attorney General</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Comptroller General</w:t>
      </w:r>
      <w:r w:rsidRPr="007D3F8A">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3F8A">
        <w:tab/>
      </w:r>
      <w:r w:rsidRPr="007D3F8A">
        <w:rPr>
          <w:strike/>
        </w:rPr>
        <w:t>Superintendent of Education</w:t>
      </w:r>
      <w:r w:rsidRPr="00371160">
        <w:tab/>
      </w:r>
      <w:r w:rsidRPr="00371160">
        <w:tab/>
      </w:r>
      <w:r w:rsidRPr="007D3F8A">
        <w:rPr>
          <w:strike/>
        </w:rPr>
        <w:t>85,000</w:t>
      </w:r>
      <w:r w:rsidRPr="00371160">
        <w:tab/>
      </w:r>
      <w:r w:rsidRPr="007D3F8A">
        <w:rPr>
          <w:strike/>
        </w:rPr>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Adjutant General</w:t>
      </w:r>
      <w:r w:rsidRPr="007D3F8A">
        <w:tab/>
      </w:r>
      <w:r>
        <w:tab/>
      </w:r>
      <w:r>
        <w:tab/>
      </w:r>
      <w:r>
        <w:tab/>
      </w:r>
      <w:r>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Commissioner of Agriculture</w:t>
      </w:r>
      <w:r w:rsidRPr="007D3F8A">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These salaries must be increased by two percent on July 1, 1991, and on July first of each succeeding year through July 1, 1994.</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ab/>
        <w:t>A state officer whose salary is provided in this section may not receive compensation for ex officio service on any state board, committee, or commission.”</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r w:rsidRPr="00E52EEC">
        <w:t>SECTION</w:t>
      </w:r>
      <w:r w:rsidRPr="00E52EEC">
        <w:tab/>
        <w:t>4.</w:t>
      </w:r>
      <w:r w:rsidRPr="00E52EEC">
        <w:tab/>
      </w:r>
      <w:r>
        <w:t>T</w:t>
      </w:r>
      <w:r w:rsidRPr="00E52EEC">
        <w:rPr>
          <w:szCs w:val="21"/>
        </w:rPr>
        <w:t xml:space="preserve">he person elected State Superintendent of Education in the 2018 general election </w:t>
      </w:r>
      <w:r>
        <w:rPr>
          <w:szCs w:val="21"/>
        </w:rPr>
        <w:t xml:space="preserve">shall serve out his term; however, if the person </w:t>
      </w:r>
      <w:r w:rsidRPr="00E52EEC">
        <w:rPr>
          <w:szCs w:val="21"/>
        </w:rPr>
        <w:t>vacates that office before the term expires in January 2023, any successors must</w:t>
      </w:r>
      <w:r>
        <w:rPr>
          <w:szCs w:val="21"/>
        </w:rPr>
        <w:t>:</w:t>
      </w:r>
      <w:r w:rsidRPr="00E52EEC">
        <w:rPr>
          <w:szCs w:val="21"/>
        </w:rPr>
        <w:t xml:space="preserve"> (1) be appointed as provided in Section 1</w:t>
      </w:r>
      <w:r>
        <w:rPr>
          <w:szCs w:val="21"/>
        </w:rPr>
        <w:noBreakHyphen/>
      </w:r>
      <w:r w:rsidRPr="00E52EEC">
        <w:rPr>
          <w:szCs w:val="21"/>
        </w:rPr>
        <w:t>30</w:t>
      </w:r>
      <w:r>
        <w:rPr>
          <w:szCs w:val="21"/>
        </w:rPr>
        <w:noBreakHyphen/>
      </w:r>
      <w:r w:rsidRPr="00E52EEC">
        <w:rPr>
          <w:szCs w:val="21"/>
        </w:rPr>
        <w:t>10(B)(1)(iv)</w:t>
      </w:r>
      <w:r>
        <w:rPr>
          <w:szCs w:val="21"/>
        </w:rPr>
        <w:t>;</w:t>
      </w:r>
      <w:r w:rsidRPr="00E52EEC">
        <w:rPr>
          <w:szCs w:val="21"/>
        </w:rPr>
        <w:t xml:space="preserve"> and (2) must satisfy the experience requirements of Section 59</w:t>
      </w:r>
      <w:r>
        <w:rPr>
          <w:szCs w:val="21"/>
        </w:rPr>
        <w:noBreakHyphen/>
      </w:r>
      <w:r w:rsidRPr="00E52EEC">
        <w:rPr>
          <w:szCs w:val="21"/>
        </w:rPr>
        <w:t>3</w:t>
      </w:r>
      <w:r>
        <w:rPr>
          <w:szCs w:val="21"/>
        </w:rPr>
        <w:noBreakHyphen/>
      </w:r>
      <w:r w:rsidRPr="00E52EEC">
        <w:rPr>
          <w:szCs w:val="21"/>
        </w:rPr>
        <w:t>10(B).</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r>
        <w:rPr>
          <w:szCs w:val="21"/>
        </w:rPr>
        <w:t>SECTION</w:t>
      </w:r>
      <w:r>
        <w:rPr>
          <w:szCs w:val="21"/>
        </w:rPr>
        <w:tab/>
        <w:t>5.</w:t>
      </w:r>
      <w:r>
        <w:rPr>
          <w:szCs w:val="21"/>
        </w:rPr>
        <w:tab/>
      </w:r>
      <w:r w:rsidRPr="00E52EEC">
        <w:rPr>
          <w:szCs w:val="21"/>
        </w:rPr>
        <w:t xml:space="preserve">Section </w:t>
      </w:r>
      <w:r w:rsidRPr="00E52EEC">
        <w:t>59</w:t>
      </w:r>
      <w:r>
        <w:noBreakHyphen/>
      </w:r>
      <w:r w:rsidRPr="00E52EEC">
        <w:t>3</w:t>
      </w:r>
      <w:r>
        <w:noBreakHyphen/>
      </w:r>
      <w:r w:rsidRPr="00E52EEC">
        <w:t>20</w:t>
      </w:r>
      <w:r w:rsidRPr="00E52EEC">
        <w:rPr>
          <w:szCs w:val="21"/>
        </w:rPr>
        <w:t xml:space="preserve"> of the 1976 Code is repealed.</w:t>
      </w:r>
      <w:r w:rsidRPr="00EE5B5D">
        <w:rPr>
          <w:sz w:val="21"/>
          <w:szCs w:val="21"/>
        </w:rPr>
        <w:t xml:space="preserv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The provisions of Section 59-3-10(B), as contained in SECTION 1.A., take effect upon approval by the Governor. The remaining provisions of this act take effect upon approval and ratification of an amendment to Section 7, Article VI of the South Carolina Constitution, 1895, providing for the appointment of the State Superintendent of Education by the Governor, with the advice and consent of the Senate, and are applicable beginning with the 2018 general election.</w:t>
      </w:r>
    </w:p>
    <w:p w:rsidR="0073615C" w:rsidRDefault="0073615C"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4B" w:rsidRDefault="008550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135BA" w:rsidRDefault="005135BA" w:rsidP="005135BA">
      <w:pPr>
        <w:suppressAutoHyphens/>
      </w:pPr>
    </w:p>
    <w:sectPr w:rsidR="005135BA" w:rsidSect="006C4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15C" w:rsidRDefault="0073615C" w:rsidP="009F0C77">
      <w:r>
        <w:separator/>
      </w:r>
    </w:p>
  </w:endnote>
  <w:endnote w:type="continuationSeparator" w:id="0">
    <w:p w:rsidR="0073615C" w:rsidRDefault="0073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B974BE-7016-460E-BC94-96E0C9DEB0C3}"/>
    <w:embedBold r:id="rId2" w:fontKey="{EB26A7BF-0870-4B20-8192-CED2B859D374}"/>
  </w:font>
  <w:font w:name="Calibri">
    <w:panose1 w:val="020F0502020204030204"/>
    <w:charset w:val="00"/>
    <w:family w:val="swiss"/>
    <w:pitch w:val="variable"/>
    <w:sig w:usb0="E00002FF" w:usb1="4000ACFF" w:usb2="00000001" w:usb3="00000000" w:csb0="0000019F" w:csb1="00000000"/>
    <w:embedRegular r:id="rId3" w:fontKey="{CBF4BF46-7A61-4186-BFE1-9A083A4514F8}"/>
  </w:font>
  <w:font w:name="Segoe UI">
    <w:panose1 w:val="020B0502040204020203"/>
    <w:charset w:val="00"/>
    <w:family w:val="swiss"/>
    <w:pitch w:val="variable"/>
    <w:sig w:usb0="E10022FF" w:usb1="C000E47F" w:usb2="00000029" w:usb3="00000000" w:csb0="000001DF" w:csb1="00000000"/>
    <w:embedRegular r:id="rId4" w:fontKey="{23E3394A-DB89-44CE-AE3A-C26D589E35EA}"/>
  </w:font>
  <w:font w:name="Cambria">
    <w:panose1 w:val="02040503050406030204"/>
    <w:charset w:val="00"/>
    <w:family w:val="roman"/>
    <w:pitch w:val="variable"/>
    <w:sig w:usb0="E00002FF" w:usb1="400004FF" w:usb2="00000000" w:usb3="00000000" w:csb0="0000019F" w:csb1="00000000"/>
    <w:embedRegular r:id="rId5" w:fontKey="{534E2F17-B436-435E-B94E-0D133432E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4B" w:rsidRPr="009810E7" w:rsidRDefault="009810E7" w:rsidP="009810E7">
    <w:pPr>
      <w:pStyle w:val="Footer"/>
      <w:tabs>
        <w:tab w:val="clear" w:pos="4680"/>
        <w:tab w:val="clear" w:pos="9360"/>
        <w:tab w:val="center" w:pos="2995"/>
      </w:tabs>
      <w:spacing w:before="120"/>
    </w:pPr>
    <w:r>
      <w:t>[27</w:t>
    </w:r>
    <w:r w:rsidR="006C4378">
      <w:t>-</w:t>
    </w:r>
    <w:r w:rsidR="006C4378">
      <w:fldChar w:fldCharType="begin"/>
    </w:r>
    <w:r w:rsidR="006C4378">
      <w:instrText xml:space="preserve"> PAGE  \* MERGEFORMAT </w:instrText>
    </w:r>
    <w:r w:rsidR="006C4378">
      <w:fldChar w:fldCharType="separate"/>
    </w:r>
    <w:r w:rsidR="005135BA">
      <w:rPr>
        <w:noProof/>
      </w:rPr>
      <w:t>1</w:t>
    </w:r>
    <w:r w:rsidR="006C4378">
      <w:fldChar w:fldCharType="end"/>
    </w:r>
    <w:r w:rsidR="006C4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378" w:rsidRPr="009810E7" w:rsidRDefault="006C4378" w:rsidP="009810E7">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5135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15C" w:rsidRDefault="0073615C" w:rsidP="009F0C77">
      <w:r>
        <w:separator/>
      </w:r>
    </w:p>
  </w:footnote>
  <w:footnote w:type="continuationSeparator" w:id="0">
    <w:p w:rsidR="0073615C" w:rsidRDefault="0073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5WAB17"/>
    <w:docVar w:name="CoverBillType" w:val="b"/>
    <w:docVar w:name="DocPath" w:val="L:\Council\bills\AGM\19025WAB17.DOCX"/>
    <w:docVar w:name="dvBillNumber" w:val="27"/>
    <w:docVar w:name="dvBillNumberPrefix" w:val="S. "/>
    <w:docVar w:name="dvOriginalBody" w:val="Senate"/>
    <w:docVar w:name="dvSteno" w:val="AGM"/>
    <w:docVar w:name="NameofBody" w:val="s"/>
    <w:docVar w:name="vGroup2" w:val="Council"/>
  </w:docVars>
  <w:rsids>
    <w:rsidRoot w:val="0073615C"/>
    <w:rsid w:val="000263D9"/>
    <w:rsid w:val="00026C9A"/>
    <w:rsid w:val="0003385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6F7"/>
    <w:rsid w:val="002F5B4F"/>
    <w:rsid w:val="00325348"/>
    <w:rsid w:val="00384390"/>
    <w:rsid w:val="00393688"/>
    <w:rsid w:val="003D411E"/>
    <w:rsid w:val="003E3C1E"/>
    <w:rsid w:val="003E6148"/>
    <w:rsid w:val="003E7D04"/>
    <w:rsid w:val="00400EAA"/>
    <w:rsid w:val="0041760A"/>
    <w:rsid w:val="004203D7"/>
    <w:rsid w:val="004809EE"/>
    <w:rsid w:val="004811C4"/>
    <w:rsid w:val="004B2A8B"/>
    <w:rsid w:val="00511EE9"/>
    <w:rsid w:val="005135BA"/>
    <w:rsid w:val="00521E00"/>
    <w:rsid w:val="00577C6C"/>
    <w:rsid w:val="0058501B"/>
    <w:rsid w:val="005A7EB3"/>
    <w:rsid w:val="005C5AC4"/>
    <w:rsid w:val="0061228A"/>
    <w:rsid w:val="006215AA"/>
    <w:rsid w:val="006340D9"/>
    <w:rsid w:val="00643B8E"/>
    <w:rsid w:val="00653ECC"/>
    <w:rsid w:val="00665EBC"/>
    <w:rsid w:val="00680479"/>
    <w:rsid w:val="0069470D"/>
    <w:rsid w:val="006A476C"/>
    <w:rsid w:val="006C4378"/>
    <w:rsid w:val="006C6A93"/>
    <w:rsid w:val="006E02F9"/>
    <w:rsid w:val="006F3F76"/>
    <w:rsid w:val="0073615C"/>
    <w:rsid w:val="007362B6"/>
    <w:rsid w:val="00753C04"/>
    <w:rsid w:val="00756946"/>
    <w:rsid w:val="00757F80"/>
    <w:rsid w:val="00770E6F"/>
    <w:rsid w:val="00771EEC"/>
    <w:rsid w:val="00786819"/>
    <w:rsid w:val="007A325A"/>
    <w:rsid w:val="007C3099"/>
    <w:rsid w:val="007E72BE"/>
    <w:rsid w:val="007F1523"/>
    <w:rsid w:val="007F509E"/>
    <w:rsid w:val="007F5799"/>
    <w:rsid w:val="007F6947"/>
    <w:rsid w:val="00834A12"/>
    <w:rsid w:val="008550E1"/>
    <w:rsid w:val="00872729"/>
    <w:rsid w:val="008F4429"/>
    <w:rsid w:val="008F4F52"/>
    <w:rsid w:val="00932670"/>
    <w:rsid w:val="009352BB"/>
    <w:rsid w:val="009810E7"/>
    <w:rsid w:val="00990668"/>
    <w:rsid w:val="009B397B"/>
    <w:rsid w:val="009F0C77"/>
    <w:rsid w:val="009F4DD1"/>
    <w:rsid w:val="00A64E80"/>
    <w:rsid w:val="00A741D9"/>
    <w:rsid w:val="00A85589"/>
    <w:rsid w:val="00A9741D"/>
    <w:rsid w:val="00AB0576"/>
    <w:rsid w:val="00AD4B17"/>
    <w:rsid w:val="00AE29D9"/>
    <w:rsid w:val="00B26FA6"/>
    <w:rsid w:val="00B741CB"/>
    <w:rsid w:val="00B87AF8"/>
    <w:rsid w:val="00B934F3"/>
    <w:rsid w:val="00B94602"/>
    <w:rsid w:val="00BB6347"/>
    <w:rsid w:val="00BD2134"/>
    <w:rsid w:val="00C00D4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024"/>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E4556-90B5-4495-B1DD-02079F92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6F"/>
    <w:rPr>
      <w:rFonts w:ascii="Segoe UI" w:eastAsia="Times New Roman" w:hAnsi="Segoe UI" w:cs="Segoe UI"/>
      <w:sz w:val="18"/>
      <w:szCs w:val="18"/>
    </w:rPr>
  </w:style>
  <w:style w:type="paragraph" w:styleId="NoSpacing">
    <w:name w:val="No Spacing"/>
    <w:uiPriority w:val="1"/>
    <w:qFormat/>
    <w:rsid w:val="0003385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117B5-F3EF-41EA-9E34-F1162B9C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F48ADBA4.dotm</Template>
  <TotalTime>0</TotalTime>
  <Pages>5</Pages>
  <Words>963</Words>
  <Characters>4962</Characters>
  <Application>Microsoft Office Word</Application>
  <DocSecurity>0</DocSecurity>
  <Lines>143</Lines>
  <Paragraphs>42</Paragraphs>
  <ScaleCrop>false</ScaleCrop>
  <HeadingPairs>
    <vt:vector size="2" baseType="variant">
      <vt:variant>
        <vt:lpstr>Title</vt:lpstr>
      </vt:variant>
      <vt:variant>
        <vt:i4>1</vt:i4>
      </vt:variant>
    </vt:vector>
  </HeadingPairs>
  <TitlesOfParts>
    <vt:vector size="1" baseType="lpstr">
      <vt:lpstr>2017-2018 Bill 27 Text of Previous Version (Dec. 13, 2016) - South Carolina Legislature Online</vt:lpstr>
    </vt:vector>
  </TitlesOfParts>
  <Company> </Company>
  <LinksUpToDate>false</LinksUpToDate>
  <CharactersWithSpaces>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 Text of Previous Version (Feb. 1, 2017) - South Carolina Legislature Online</dc:title>
  <dc:subject/>
  <dc:creator>angiemorgan</dc:creator>
  <cp:keywords/>
  <dc:description/>
  <cp:lastModifiedBy>Brent Walling</cp:lastModifiedBy>
  <cp:revision>2</cp:revision>
  <cp:lastPrinted>2017-02-01T22:37:00Z</cp:lastPrinted>
  <dcterms:created xsi:type="dcterms:W3CDTF">2017-02-01T22:39:00Z</dcterms:created>
  <dcterms:modified xsi:type="dcterms:W3CDTF">2017-02-01T22:39:00Z</dcterms:modified>
</cp:coreProperties>
</file>