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094" w:rsidRDefault="003F1094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F1D7C" w:rsidRDefault="009F1D7C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1D7C" w:rsidRDefault="009F1D7C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1D7C" w:rsidRDefault="009F1D7C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1D7C" w:rsidRDefault="009F1D7C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1D7C" w:rsidRDefault="009F1D7C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1D7C" w:rsidRDefault="009F1D7C" w:rsidP="009F1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1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1C6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FEA" w:rsidRDefault="00425FEA" w:rsidP="00425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 w:rsidR="00915299">
        <w:noBreakHyphen/>
      </w:r>
      <w:r>
        <w:t>112</w:t>
      </w:r>
      <w:r w:rsidR="00915299">
        <w:noBreakHyphen/>
      </w:r>
      <w:r>
        <w:t>50, AS AMENDED, CODE OF LAWS OF SOUTH CAROLINA, 1976, RELATING TO THE ELIGIBILITY FOR IN</w:t>
      </w:r>
      <w:r w:rsidR="00915299">
        <w:noBreakHyphen/>
      </w:r>
      <w:r>
        <w:t>STATE COLLEGE TUITION RATES OF VETERANS AND RELATED PERSONS COVERED BY CERTAIN FEDERAL EDUCATION ASSISTANCE PROGRAMS, SO AS TO ELIMINATE ENROLLMENT TIME LIMITS FOR THESE RELATED PERSONS.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1C6D" w:rsidRDefault="00A41C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1C6D" w:rsidRDefault="00A41C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C6D" w:rsidRDefault="00A41C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25FEA">
        <w:t>Section 59</w:t>
      </w:r>
      <w:r w:rsidR="00915299">
        <w:noBreakHyphen/>
      </w:r>
      <w:r w:rsidR="00425FEA">
        <w:t>112</w:t>
      </w:r>
      <w:r w:rsidR="00915299">
        <w:noBreakHyphen/>
      </w:r>
      <w:r w:rsidR="00425FEA">
        <w:t>50(C)(2)(b) of the 1976 Code, as added by Act 11 of 2015, is amended to read:</w:t>
      </w:r>
    </w:p>
    <w:p w:rsidR="00425FEA" w:rsidRDefault="00425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FEA" w:rsidRDefault="00425F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E519FC">
        <w:t xml:space="preserve">a </w:t>
      </w:r>
      <w:r w:rsidRPr="00425FEA">
        <w:rPr>
          <w:strike/>
        </w:rPr>
        <w:t>person</w:t>
      </w:r>
      <w:r w:rsidRPr="00E519FC">
        <w:t xml:space="preserve"> </w:t>
      </w:r>
      <w:r>
        <w:rPr>
          <w:u w:val="single"/>
        </w:rPr>
        <w:t>recipient of transferred benefits</w:t>
      </w:r>
      <w:r>
        <w:t xml:space="preserve"> </w:t>
      </w:r>
      <w:r w:rsidRPr="00E519FC">
        <w:t xml:space="preserve">who is entitled to and receiving assistance under Section 3311(b)(9) or 3319, Title 38 of the United States Code </w:t>
      </w:r>
      <w:r w:rsidRPr="00425FEA">
        <w:rPr>
          <w:strike/>
        </w:rPr>
        <w:t>by virtue of the person</w:t>
      </w:r>
      <w:r w:rsidR="00915299" w:rsidRPr="00915299">
        <w:rPr>
          <w:strike/>
        </w:rPr>
        <w:t>’</w:t>
      </w:r>
      <w:r w:rsidRPr="00425FEA">
        <w:rPr>
          <w:strike/>
        </w:rPr>
        <w:t>s relationship to the veteran described in subitem (a)</w:t>
      </w:r>
      <w:r>
        <w:rPr>
          <w:u w:val="single"/>
        </w:rPr>
        <w:t>, except that the three</w:t>
      </w:r>
      <w:r w:rsidR="00915299">
        <w:rPr>
          <w:u w:val="single"/>
        </w:rPr>
        <w:noBreakHyphen/>
      </w:r>
      <w:r w:rsidR="00AA63FB">
        <w:rPr>
          <w:u w:val="single"/>
        </w:rPr>
        <w:t>year pos</w:t>
      </w:r>
      <w:r>
        <w:rPr>
          <w:u w:val="single"/>
        </w:rPr>
        <w:t>t discharge enrollment limits in subitem (a) do not apply</w:t>
      </w:r>
      <w:r w:rsidRPr="00E519FC">
        <w:t>.</w:t>
      </w:r>
      <w:r>
        <w:t>”</w:t>
      </w:r>
    </w:p>
    <w:p w:rsidR="00A41C6D" w:rsidRDefault="00A41C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C6D" w:rsidRDefault="00A41C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25FEA">
        <w:t>2</w:t>
      </w:r>
      <w:r>
        <w:t>.</w:t>
      </w:r>
      <w:r>
        <w:tab/>
        <w:t>This act takes effect upon approval by the Governor.</w:t>
      </w:r>
    </w:p>
    <w:p w:rsidR="00FD7A2C" w:rsidRDefault="009152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1094" w:rsidRDefault="003F1094" w:rsidP="003F1094">
      <w:pPr>
        <w:suppressAutoHyphens/>
      </w:pPr>
    </w:p>
    <w:sectPr w:rsidR="003F1094" w:rsidSect="003F10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C6D" w:rsidRDefault="00A41C6D" w:rsidP="009F0C77">
      <w:r>
        <w:separator/>
      </w:r>
    </w:p>
  </w:endnote>
  <w:endnote w:type="continuationSeparator" w:id="0">
    <w:p w:rsidR="00A41C6D" w:rsidRDefault="00A41C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E5A624-E036-4B27-9F97-F944E189F297}"/>
    <w:embedBold r:id="rId2" w:fontKey="{43789939-4F41-4B79-92B8-E3EAF12D60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1DF159-BA48-4B2B-9124-C80361CCBD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9EDB8E-C386-44AB-A6A5-17D30E2FC7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A2C" w:rsidRPr="003F1094" w:rsidRDefault="003F1094" w:rsidP="003F10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C6D" w:rsidRDefault="00A41C6D" w:rsidP="009F0C77">
      <w:r>
        <w:separator/>
      </w:r>
    </w:p>
  </w:footnote>
  <w:footnote w:type="continuationSeparator" w:id="0">
    <w:p w:rsidR="00A41C6D" w:rsidRDefault="00A41C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953WAB17"/>
    <w:docVar w:name="CoverBillType" w:val="b"/>
    <w:docVar w:name="docpath" w:val="L:\Council\bills\AGM\18953WAB17.DOCX"/>
    <w:docVar w:name="dvBillNumber" w:val="303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41C6D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0A1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1094"/>
    <w:rsid w:val="003F6D79"/>
    <w:rsid w:val="0041760A"/>
    <w:rsid w:val="00417C01"/>
    <w:rsid w:val="00425FEA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357A"/>
    <w:rsid w:val="007A70AE"/>
    <w:rsid w:val="008362E8"/>
    <w:rsid w:val="008A1768"/>
    <w:rsid w:val="008F0F33"/>
    <w:rsid w:val="008F4429"/>
    <w:rsid w:val="00915299"/>
    <w:rsid w:val="0094021A"/>
    <w:rsid w:val="009B44AF"/>
    <w:rsid w:val="009C6A0B"/>
    <w:rsid w:val="009F0C77"/>
    <w:rsid w:val="009F1D7C"/>
    <w:rsid w:val="009F4DD1"/>
    <w:rsid w:val="00A41684"/>
    <w:rsid w:val="00A41C6D"/>
    <w:rsid w:val="00A64E80"/>
    <w:rsid w:val="00A72BCD"/>
    <w:rsid w:val="00A741D9"/>
    <w:rsid w:val="00A833AB"/>
    <w:rsid w:val="00A9741D"/>
    <w:rsid w:val="00AA63FB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2AF8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7A2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C6B9DA-3C75-4439-AEE7-CE1B9F28C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AEC08-A253-4D10-9BDD-A7D866312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145</Words>
  <Characters>743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3034 Text of Previous Version (Dec. 15, 2016) - South Carolina Legislature Online</dc:title>
  <dc:creator>angiemorgan</dc:creator>
  <cp:lastModifiedBy>S Volk</cp:lastModifiedBy>
  <cp:revision>2</cp:revision>
  <cp:lastPrinted>2016-11-17T15:55:00Z</cp:lastPrinted>
  <dcterms:created xsi:type="dcterms:W3CDTF">2016-12-15T22:48:00Z</dcterms:created>
  <dcterms:modified xsi:type="dcterms:W3CDTF">2016-12-15T22:48:00Z</dcterms:modified>
</cp:coreProperties>
</file>