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9B4" w:rsidRDefault="00FC19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49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7F"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501C">
        <w:rPr>
          <w:color w:val="000000" w:themeColor="text1"/>
          <w:u w:color="000000" w:themeColor="text1"/>
        </w:rPr>
        <w:t>TO AMEND SECTION 44</w:t>
      </w:r>
      <w:r>
        <w:rPr>
          <w:color w:val="000000" w:themeColor="text1"/>
          <w:u w:color="000000" w:themeColor="text1"/>
        </w:rPr>
        <w:noBreakHyphen/>
      </w:r>
      <w:r w:rsidRPr="007C501C">
        <w:rPr>
          <w:color w:val="000000" w:themeColor="text1"/>
          <w:u w:color="000000" w:themeColor="text1"/>
        </w:rPr>
        <w:t>53</w:t>
      </w:r>
      <w:r>
        <w:rPr>
          <w:color w:val="000000" w:themeColor="text1"/>
          <w:u w:color="000000" w:themeColor="text1"/>
        </w:rPr>
        <w:noBreakHyphen/>
      </w:r>
      <w:r w:rsidRPr="007C501C">
        <w:rPr>
          <w:color w:val="000000" w:themeColor="text1"/>
          <w:u w:color="000000" w:themeColor="text1"/>
        </w:rPr>
        <w:t xml:space="preserve">370, AS AMENDED, CODE OF LAWS OF SOUTH CAROLINA, 1976, RELATING TO CONTROLLED SUBSTANCE OFFENSES AND PENALTIES, SO AS TO </w:t>
      </w:r>
      <w:r>
        <w:rPr>
          <w:color w:val="000000" w:themeColor="text1"/>
          <w:u w:color="000000" w:themeColor="text1"/>
        </w:rPr>
        <w:t xml:space="preserve">LEGALIZE THE </w:t>
      </w:r>
      <w:r w:rsidRPr="007C501C">
        <w:rPr>
          <w:color w:val="000000" w:themeColor="text1"/>
          <w:u w:color="000000" w:themeColor="text1"/>
        </w:rPr>
        <w:t>POSSESSION OF TWENTY</w:t>
      </w:r>
      <w:r>
        <w:rPr>
          <w:color w:val="000000" w:themeColor="text1"/>
          <w:u w:color="000000" w:themeColor="text1"/>
        </w:rPr>
        <w:noBreakHyphen/>
      </w:r>
      <w:r w:rsidRPr="007C501C">
        <w:rPr>
          <w:color w:val="000000" w:themeColor="text1"/>
          <w:u w:color="000000" w:themeColor="text1"/>
        </w:rPr>
        <w:t>EIGHT GRAMS OR ONE OUNCE OR LESS OF MARIJUANA OR TEN GRAMS OR LESS OF HASHISH</w:t>
      </w:r>
      <w:r>
        <w:rPr>
          <w:color w:val="000000" w:themeColor="text1"/>
          <w:u w:color="000000" w:themeColor="text1"/>
        </w:rPr>
        <w:t xml:space="preserve"> BY A VETERAN WITH AN HONORABLE DISCHARGE OR A GENERAL UNDER HONORABLE CONDITIONS DISCHARGE, WHOM THE UNITED STATES DEPARTMENT OF VETERANS AFFAIRS HAS DIAGNOSED WITH SERVICE</w:t>
      </w:r>
      <w:r>
        <w:rPr>
          <w:color w:val="000000" w:themeColor="text1"/>
          <w:u w:color="000000" w:themeColor="text1"/>
        </w:rPr>
        <w:noBreakHyphen/>
        <w:t>CONNECTED POST</w:t>
      </w:r>
      <w:r>
        <w:rPr>
          <w:color w:val="000000" w:themeColor="text1"/>
          <w:u w:color="000000" w:themeColor="text1"/>
        </w:rPr>
        <w:noBreakHyphen/>
        <w:t>TRAUMATIC STRESS DISORDER (PTSD) ARISING FROM THE VETERAN</w:t>
      </w:r>
      <w:r w:rsidRPr="0092266A">
        <w:rPr>
          <w:color w:val="000000" w:themeColor="text1"/>
          <w:u w:color="000000" w:themeColor="text1"/>
        </w:rPr>
        <w:t>’</w:t>
      </w:r>
      <w:r>
        <w:rPr>
          <w:color w:val="000000" w:themeColor="text1"/>
          <w:u w:color="000000" w:themeColor="text1"/>
        </w:rPr>
        <w:t>S DUTY IN AN AREA THAT THE PRESIDENT OF THE UNITED STATES DESIGNATED BY EXECUTIVE ORDER AS AN AREA IN WHICH UNITED STATES ARMED FORCES ARE ENGAGING OR HAVE ENGAGED IN COMBAT</w:t>
      </w:r>
      <w:r w:rsidRPr="00BB30C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Whereas, mental and behavioral health experts estimate that as many as twenty percent of </w:t>
      </w:r>
      <w:r>
        <w:rPr>
          <w:color w:val="000000" w:themeColor="text1"/>
          <w:u w:color="000000" w:themeColor="text1"/>
        </w:rPr>
        <w:t xml:space="preserve">Iraq and Afghanistan war </w:t>
      </w:r>
      <w:r w:rsidRPr="00EE02F2">
        <w:rPr>
          <w:color w:val="000000" w:themeColor="text1"/>
          <w:u w:color="000000" w:themeColor="text1"/>
        </w:rPr>
        <w:t>veterans suffer from post</w:t>
      </w:r>
      <w:r>
        <w:rPr>
          <w:color w:val="000000" w:themeColor="text1"/>
          <w:u w:color="000000" w:themeColor="text1"/>
        </w:rPr>
        <w:noBreakHyphen/>
      </w:r>
      <w:r w:rsidRPr="00EE02F2">
        <w:rPr>
          <w:color w:val="000000" w:themeColor="text1"/>
          <w:u w:color="000000" w:themeColor="text1"/>
        </w:rPr>
        <w:t>traumatic stress disorder (PTSD); and</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Whereas, the National Institute of Mental Health recently concluded that the suicide rate among veterans is fifty percent higher than the national average, and PTSD is a major contributing factor; and </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according to the United States Department of Veterans Affairs,</w:t>
      </w:r>
      <w:r>
        <w:rPr>
          <w:color w:val="000000" w:themeColor="text1"/>
          <w:u w:color="000000" w:themeColor="text1"/>
        </w:rPr>
        <w:t xml:space="preserve"> on average,</w:t>
      </w:r>
      <w:r w:rsidRPr="00EE02F2">
        <w:rPr>
          <w:color w:val="000000" w:themeColor="text1"/>
          <w:u w:color="000000" w:themeColor="text1"/>
        </w:rPr>
        <w:t xml:space="preserve"> approximately twenty</w:t>
      </w:r>
      <w:r>
        <w:rPr>
          <w:color w:val="000000" w:themeColor="text1"/>
          <w:u w:color="000000" w:themeColor="text1"/>
        </w:rPr>
        <w:noBreakHyphen/>
      </w:r>
      <w:r w:rsidRPr="00EE02F2">
        <w:rPr>
          <w:color w:val="000000" w:themeColor="text1"/>
          <w:u w:color="000000" w:themeColor="text1"/>
        </w:rPr>
        <w:t>two former members of the Armed Forces commit suicide every day; and</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traditional PTSD medications, including Zoloft and Paxil, have proven ineffective for many patients and possess known deleterious side effects for many others; and</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Whereas, there is growing evidence that marijuana can </w:t>
      </w:r>
      <w:r>
        <w:rPr>
          <w:color w:val="000000" w:themeColor="text1"/>
          <w:u w:color="000000" w:themeColor="text1"/>
        </w:rPr>
        <w:t xml:space="preserve">positively </w:t>
      </w:r>
      <w:r w:rsidRPr="00EE02F2">
        <w:rPr>
          <w:color w:val="000000" w:themeColor="text1"/>
          <w:u w:color="000000" w:themeColor="text1"/>
        </w:rPr>
        <w:t>affect the brain circuits involved in PTSD; and</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according to research conducted by the National Institute on Alcohol Abuse and Alcoholism, tetrahydrocannabinol (THC), the chemical that gives marijuana its feel</w:t>
      </w:r>
      <w:r>
        <w:rPr>
          <w:color w:val="000000" w:themeColor="text1"/>
          <w:u w:color="000000" w:themeColor="text1"/>
        </w:rPr>
        <w:noBreakHyphen/>
      </w:r>
      <w:r w:rsidRPr="00EE02F2">
        <w:rPr>
          <w:color w:val="000000" w:themeColor="text1"/>
          <w:u w:color="000000" w:themeColor="text1"/>
        </w:rPr>
        <w:t>good qualities, acts on a system in the brain that is critical for fear and anxiety modulation; and</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when South Carolina</w:t>
      </w:r>
      <w:r w:rsidRPr="0092266A">
        <w:rPr>
          <w:color w:val="000000" w:themeColor="text1"/>
          <w:u w:color="000000" w:themeColor="text1"/>
        </w:rPr>
        <w:t>’</w:t>
      </w:r>
      <w:r w:rsidRPr="00EE02F2">
        <w:rPr>
          <w:color w:val="000000" w:themeColor="text1"/>
          <w:u w:color="000000" w:themeColor="text1"/>
        </w:rPr>
        <w:t xml:space="preserve">s combat veterans are suffering to the point where they are committing suicide at nearly a fifty percent higher rate than the general population, the State, at a minimum, </w:t>
      </w:r>
      <w:r>
        <w:rPr>
          <w:color w:val="000000" w:themeColor="text1"/>
          <w:u w:color="000000" w:themeColor="text1"/>
        </w:rPr>
        <w:t>should</w:t>
      </w:r>
      <w:r w:rsidRPr="00EE02F2">
        <w:rPr>
          <w:color w:val="000000" w:themeColor="text1"/>
          <w:u w:color="000000" w:themeColor="text1"/>
        </w:rPr>
        <w:t xml:space="preserve"> not criminalize the one treatment that might alleviate the ravaging effects of PTSD; and </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 </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BB1C7F" w:rsidRDefault="00BB1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99E" w:rsidRDefault="005A49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499E" w:rsidRDefault="005A49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7F"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1.</w:t>
      </w:r>
      <w:r w:rsidRPr="007C501C">
        <w:rPr>
          <w:color w:val="000000" w:themeColor="text1"/>
          <w:u w:color="000000" w:themeColor="text1"/>
        </w:rPr>
        <w:tab/>
        <w:t>Section 44</w:t>
      </w:r>
      <w:r>
        <w:rPr>
          <w:color w:val="000000" w:themeColor="text1"/>
          <w:u w:color="000000" w:themeColor="text1"/>
        </w:rPr>
        <w:noBreakHyphen/>
      </w:r>
      <w:r w:rsidRPr="007C501C">
        <w:rPr>
          <w:color w:val="000000" w:themeColor="text1"/>
          <w:u w:color="000000" w:themeColor="text1"/>
        </w:rPr>
        <w:t>53</w:t>
      </w:r>
      <w:r>
        <w:rPr>
          <w:color w:val="000000" w:themeColor="text1"/>
          <w:u w:color="000000" w:themeColor="text1"/>
        </w:rPr>
        <w:noBreakHyphen/>
      </w:r>
      <w:r w:rsidRPr="007C501C">
        <w:rPr>
          <w:color w:val="000000" w:themeColor="text1"/>
          <w:u w:color="000000" w:themeColor="text1"/>
        </w:rPr>
        <w:t xml:space="preserve">370(d)(4) of the 1976 Code, as </w:t>
      </w:r>
      <w:r>
        <w:rPr>
          <w:color w:val="000000" w:themeColor="text1"/>
          <w:u w:color="000000" w:themeColor="text1"/>
        </w:rPr>
        <w:t xml:space="preserve">last amended by Act 273 of 2010, </w:t>
      </w:r>
      <w:r w:rsidRPr="007C501C">
        <w:rPr>
          <w:color w:val="000000" w:themeColor="text1"/>
          <w:u w:color="000000" w:themeColor="text1"/>
        </w:rPr>
        <w:t>is further amended to read:</w:t>
      </w:r>
    </w:p>
    <w:p w:rsidR="00BB1C7F"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6F2CFA"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F2CFA">
        <w:rPr>
          <w:color w:val="000000" w:themeColor="text1"/>
          <w:u w:color="000000" w:themeColor="text1"/>
        </w:rPr>
        <w:t>(4)</w:t>
      </w:r>
      <w:r w:rsidRPr="00AE6B55">
        <w:rPr>
          <w:color w:val="000000" w:themeColor="text1"/>
          <w:u w:val="single"/>
        </w:rPr>
        <w:t>(a)</w:t>
      </w:r>
      <w:r>
        <w:rPr>
          <w:color w:val="000000" w:themeColor="text1"/>
          <w:u w:val="single"/>
        </w:rPr>
        <w:tab/>
      </w:r>
      <w:r w:rsidRPr="006F2CFA">
        <w:rPr>
          <w:color w:val="000000" w:themeColor="text1"/>
          <w:u w:color="000000" w:themeColor="text1"/>
        </w:rPr>
        <w:t>possession of more than: one gram of cocaine, one hundred milligrams of alpha</w:t>
      </w:r>
      <w:r>
        <w:rPr>
          <w:color w:val="000000" w:themeColor="text1"/>
          <w:u w:color="000000" w:themeColor="text1"/>
        </w:rPr>
        <w:noBreakHyphen/>
      </w:r>
      <w:r w:rsidRPr="006F2CFA">
        <w:rPr>
          <w:color w:val="000000" w:themeColor="text1"/>
          <w:u w:color="000000" w:themeColor="text1"/>
        </w:rPr>
        <w:t xml:space="preserve"> or beta</w:t>
      </w:r>
      <w:r>
        <w:rPr>
          <w:color w:val="000000" w:themeColor="text1"/>
          <w:u w:color="000000" w:themeColor="text1"/>
        </w:rPr>
        <w:noBreakHyphen/>
      </w:r>
      <w:r w:rsidRPr="006F2CFA">
        <w:rPr>
          <w:color w:val="000000" w:themeColor="text1"/>
          <w:u w:color="000000" w:themeColor="text1"/>
        </w:rPr>
        <w:t>eucaine, four grains of opium, four grains of morphine, two grains of heroin, one hundred milligrams of isonipecaine, twenty</w:t>
      </w:r>
      <w:r>
        <w:rPr>
          <w:color w:val="000000" w:themeColor="text1"/>
          <w:u w:color="000000" w:themeColor="text1"/>
        </w:rPr>
        <w:noBreakHyphen/>
      </w:r>
      <w:r w:rsidRPr="006F2CFA">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Pr>
          <w:color w:val="000000" w:themeColor="text1"/>
          <w:u w:color="000000" w:themeColor="text1"/>
        </w:rPr>
        <w:noBreakHyphen/>
      </w:r>
      <w:r w:rsidRPr="006F2CFA">
        <w:rPr>
          <w:color w:val="000000" w:themeColor="text1"/>
          <w:u w:color="000000" w:themeColor="text1"/>
        </w:rPr>
        <w:t>methylenedioxymethamphetamine (MDMA), or twenty milliliters or milligrams of gamma hydroxybutyric acid or a controlled substance analogue of gamma hydroxybutyric acid</w:t>
      </w:r>
      <w:r w:rsidRPr="00BB1C7F">
        <w:rPr>
          <w:strike/>
          <w:color w:val="000000" w:themeColor="text1"/>
          <w:u w:color="000000" w:themeColor="text1"/>
        </w:rPr>
        <w:t>,</w:t>
      </w:r>
      <w:r w:rsidRPr="006F2CFA">
        <w:rPr>
          <w:color w:val="000000" w:themeColor="text1"/>
          <w:u w:color="000000" w:themeColor="text1"/>
        </w:rPr>
        <w:t xml:space="preserve"> is prima facie guilty of violation of subsection (a) of this section. </w:t>
      </w:r>
      <w:r>
        <w:rPr>
          <w:color w:val="000000" w:themeColor="text1"/>
          <w:u w:val="single"/>
        </w:rPr>
        <w:t>Except as provided in sub</w:t>
      </w:r>
      <w:r w:rsidRPr="00265EE7">
        <w:rPr>
          <w:color w:val="000000" w:themeColor="text1"/>
          <w:u w:val="single"/>
        </w:rPr>
        <w:t>item (c)</w:t>
      </w:r>
      <w:r>
        <w:rPr>
          <w:color w:val="000000" w:themeColor="text1"/>
          <w:u w:val="single"/>
        </w:rPr>
        <w:t xml:space="preserve"> of this item</w:t>
      </w:r>
      <w:r w:rsidRPr="00265EE7">
        <w:rPr>
          <w:color w:val="000000" w:themeColor="text1"/>
          <w:u w:val="single"/>
        </w:rPr>
        <w:t>,</w:t>
      </w:r>
      <w:r>
        <w:rPr>
          <w:color w:val="000000" w:themeColor="text1"/>
          <w:u w:color="000000" w:themeColor="text1"/>
        </w:rPr>
        <w:t xml:space="preserve"> a </w:t>
      </w:r>
      <w:r w:rsidRPr="006F2CFA">
        <w:rPr>
          <w:color w:val="000000" w:themeColor="text1"/>
          <w:u w:color="000000" w:themeColor="text1"/>
        </w:rPr>
        <w:t>person who violates this subsection with respect to twenty</w:t>
      </w:r>
      <w:r>
        <w:rPr>
          <w:color w:val="000000" w:themeColor="text1"/>
          <w:u w:color="000000" w:themeColor="text1"/>
        </w:rPr>
        <w:noBreakHyphen/>
      </w:r>
      <w:r w:rsidRPr="006F2CFA">
        <w:rPr>
          <w:color w:val="000000" w:themeColor="text1"/>
          <w:u w:color="000000" w:themeColor="text1"/>
        </w:rPr>
        <w:t xml:space="preserve">eight grams or one ounce or less of marijuana or ten grams or less of hashish is guilty of a misdemeanor and, upon conviction, must be imprisoned not more than thirty days or fined not less than one hundred dollars nor more </w:t>
      </w:r>
      <w:r w:rsidRPr="006F2CFA">
        <w:rPr>
          <w:color w:val="000000" w:themeColor="text1"/>
          <w:u w:color="000000" w:themeColor="text1"/>
        </w:rPr>
        <w:lastRenderedPageBreak/>
        <w:t xml:space="preserve">than two hundred dollars. </w:t>
      </w:r>
      <w:r>
        <w:rPr>
          <w:color w:val="000000" w:themeColor="text1"/>
          <w:u w:color="000000" w:themeColor="text1"/>
        </w:rPr>
        <w:t xml:space="preserve"> </w:t>
      </w:r>
      <w:r w:rsidRPr="006F2CFA">
        <w:rPr>
          <w:color w:val="000000" w:themeColor="text1"/>
          <w:u w:color="000000" w:themeColor="text1"/>
        </w:rPr>
        <w:t>Conditional discharge may be granted in accordance with the provisions of Section 44</w:t>
      </w:r>
      <w:r>
        <w:rPr>
          <w:color w:val="000000" w:themeColor="text1"/>
          <w:u w:color="000000" w:themeColor="text1"/>
        </w:rPr>
        <w:noBreakHyphen/>
      </w:r>
      <w:r w:rsidRPr="006F2CFA">
        <w:rPr>
          <w:color w:val="000000" w:themeColor="text1"/>
          <w:u w:color="000000" w:themeColor="text1"/>
        </w:rPr>
        <w:t>53</w:t>
      </w:r>
      <w:r>
        <w:rPr>
          <w:color w:val="000000" w:themeColor="text1"/>
          <w:u w:color="000000" w:themeColor="text1"/>
        </w:rPr>
        <w:noBreakHyphen/>
      </w:r>
      <w:r w:rsidRPr="006F2CFA">
        <w:rPr>
          <w:color w:val="000000" w:themeColor="text1"/>
          <w:u w:color="000000" w:themeColor="text1"/>
        </w:rPr>
        <w:t xml:space="preserve">450 upon approval by the circuit solicitor to the magistrate or municipal judge. As </w:t>
      </w:r>
      <w:r w:rsidRPr="005072C6">
        <w:rPr>
          <w:strike/>
          <w:color w:val="000000" w:themeColor="text1"/>
          <w:u w:color="000000" w:themeColor="text1"/>
        </w:rPr>
        <w:t>a</w:t>
      </w:r>
      <w:r w:rsidRPr="006F2CFA">
        <w:rPr>
          <w:color w:val="000000" w:themeColor="text1"/>
          <w:u w:color="000000" w:themeColor="text1"/>
        </w:rPr>
        <w:t xml:space="preserve"> part of a sentence, a magistrate or municipal judge may require attendance at an approved drug abuse program. Persons charged with the offense of possession of marijuana or hashish under this item may be permitted to enter the pretrial intervention program </w:t>
      </w:r>
      <w:r w:rsidRPr="00FE68A4">
        <w:rPr>
          <w:strike/>
          <w:color w:val="000000" w:themeColor="text1"/>
          <w:u w:color="000000" w:themeColor="text1"/>
        </w:rPr>
        <w:t xml:space="preserve">under </w:t>
      </w:r>
      <w:r w:rsidRPr="00433CB9">
        <w:rPr>
          <w:strike/>
          <w:color w:val="000000" w:themeColor="text1"/>
          <w:u w:color="000000" w:themeColor="text1"/>
        </w:rPr>
        <w:t>the provisions of</w:t>
      </w:r>
      <w:r w:rsidRPr="006F2CFA">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6F2CFA">
        <w:rPr>
          <w:color w:val="000000" w:themeColor="text1"/>
          <w:u w:color="000000" w:themeColor="text1"/>
        </w:rPr>
        <w:t>Sections 17</w:t>
      </w:r>
      <w:r>
        <w:rPr>
          <w:color w:val="000000" w:themeColor="text1"/>
          <w:u w:color="000000" w:themeColor="text1"/>
        </w:rPr>
        <w:noBreakHyphen/>
      </w:r>
      <w:r w:rsidRPr="006F2CFA">
        <w:rPr>
          <w:color w:val="000000" w:themeColor="text1"/>
          <w:u w:color="000000" w:themeColor="text1"/>
        </w:rPr>
        <w:t>22</w:t>
      </w:r>
      <w:r>
        <w:rPr>
          <w:color w:val="000000" w:themeColor="text1"/>
          <w:u w:color="000000" w:themeColor="text1"/>
        </w:rPr>
        <w:noBreakHyphen/>
      </w:r>
      <w:r w:rsidRPr="006F2CFA">
        <w:rPr>
          <w:color w:val="000000" w:themeColor="text1"/>
          <w:u w:color="000000" w:themeColor="text1"/>
        </w:rPr>
        <w:t>10 through 17</w:t>
      </w:r>
      <w:r>
        <w:rPr>
          <w:color w:val="000000" w:themeColor="text1"/>
          <w:u w:color="000000" w:themeColor="text1"/>
        </w:rPr>
        <w:noBreakHyphen/>
      </w:r>
      <w:r w:rsidRPr="006F2CFA">
        <w:rPr>
          <w:color w:val="000000" w:themeColor="text1"/>
          <w:u w:color="000000" w:themeColor="text1"/>
        </w:rPr>
        <w:t>22</w:t>
      </w:r>
      <w:r>
        <w:rPr>
          <w:color w:val="000000" w:themeColor="text1"/>
          <w:u w:color="000000" w:themeColor="text1"/>
        </w:rPr>
        <w:noBreakHyphen/>
      </w:r>
      <w:r w:rsidRPr="006F2CFA">
        <w:rPr>
          <w:color w:val="000000" w:themeColor="text1"/>
          <w:u w:color="000000" w:themeColor="text1"/>
        </w:rPr>
        <w:t xml:space="preserve">160. For a second or subsequent offense, the offender is guilty of a misdemeanor and, upon conviction, must be imprisoned not more than one year or fined not less than two hundred dollars nor more than one thousand dollars, or both. Notwithstanding </w:t>
      </w:r>
      <w:r w:rsidRPr="00433CB9">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6F2CFA">
        <w:rPr>
          <w:color w:val="000000" w:themeColor="text1"/>
          <w:u w:color="000000" w:themeColor="text1"/>
        </w:rPr>
        <w:t xml:space="preserve">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BB1C7F"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2CFA">
        <w:rPr>
          <w:color w:val="000000" w:themeColor="text1"/>
          <w:u w:color="000000" w:themeColor="text1"/>
        </w:rPr>
        <w:tab/>
      </w:r>
      <w:r>
        <w:rPr>
          <w:color w:val="000000" w:themeColor="text1"/>
          <w:u w:color="000000" w:themeColor="text1"/>
        </w:rPr>
        <w:tab/>
      </w:r>
      <w:r w:rsidRPr="00E73C05">
        <w:rPr>
          <w:color w:val="000000" w:themeColor="text1"/>
          <w:u w:val="single"/>
        </w:rPr>
        <w:t>(b)</w:t>
      </w:r>
      <w:r>
        <w:rPr>
          <w:color w:val="000000" w:themeColor="text1"/>
          <w:u w:color="000000" w:themeColor="text1"/>
        </w:rPr>
        <w:tab/>
      </w:r>
      <w:r w:rsidRPr="006F2CFA">
        <w:rPr>
          <w:color w:val="000000" w:themeColor="text1"/>
          <w:u w:color="000000" w:themeColor="text1"/>
        </w:rPr>
        <w:t>When a person is charged under this subsection for possession of controlled substances, bail shall not exceed the amount of the fine and the assessment provided pursuant to Section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206, 14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207, or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 xml:space="preserve">208, whichever is applicable. A person charged under this item for a first offense for possession of controlled substances may forfeit bail by nonappearance. Upon forfeiture in general sessions court, the fine portion of the bail must be distributed </w:t>
      </w:r>
      <w:r w:rsidRPr="00FE68A4">
        <w:rPr>
          <w:strike/>
          <w:color w:val="000000" w:themeColor="text1"/>
          <w:u w:color="000000" w:themeColor="text1"/>
        </w:rPr>
        <w:t>as provided in</w:t>
      </w:r>
      <w:r w:rsidRPr="006F2CFA">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6F2CFA">
        <w:rPr>
          <w:color w:val="000000" w:themeColor="text1"/>
          <w:u w:color="000000" w:themeColor="text1"/>
        </w:rPr>
        <w:t>Section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 xml:space="preserve">205. The assessment portion of the bail must be distributed </w:t>
      </w:r>
      <w:r w:rsidRPr="0092266A">
        <w:rPr>
          <w:strike/>
          <w:color w:val="000000" w:themeColor="text1"/>
          <w:u w:color="000000" w:themeColor="text1"/>
        </w:rPr>
        <w:t>as provided in</w:t>
      </w:r>
      <w:r w:rsidRPr="006F2CFA">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6F2CFA">
        <w:rPr>
          <w:color w:val="000000" w:themeColor="text1"/>
          <w:u w:color="000000" w:themeColor="text1"/>
        </w:rPr>
        <w:t>Section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206, 14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207, or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208, whichever is applicable.</w:t>
      </w:r>
    </w:p>
    <w:p w:rsidR="00BB1C7F" w:rsidRPr="00342EDC"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E73C05">
        <w:rPr>
          <w:color w:val="000000" w:themeColor="text1"/>
          <w:u w:val="single"/>
        </w:rPr>
        <w:t>(c)</w:t>
      </w:r>
      <w:r>
        <w:rPr>
          <w:color w:val="000000" w:themeColor="text1"/>
          <w:u w:color="000000" w:themeColor="text1"/>
        </w:rPr>
        <w:tab/>
      </w:r>
      <w:r w:rsidRPr="00342EDC">
        <w:rPr>
          <w:color w:val="000000" w:themeColor="text1"/>
          <w:u w:val="single"/>
        </w:rPr>
        <w:t xml:space="preserve">Notwithstanding another provision </w:t>
      </w:r>
      <w:r w:rsidRPr="00CF7785">
        <w:rPr>
          <w:color w:val="000000" w:themeColor="text1"/>
          <w:u w:val="single"/>
        </w:rPr>
        <w:t>of law, it is not</w:t>
      </w:r>
      <w:r w:rsidRPr="00E73C05">
        <w:rPr>
          <w:color w:val="000000" w:themeColor="text1"/>
          <w:u w:val="single"/>
        </w:rPr>
        <w:t xml:space="preserve"> unlawful for a</w:t>
      </w:r>
      <w:r>
        <w:rPr>
          <w:color w:val="000000" w:themeColor="text1"/>
          <w:u w:val="single"/>
        </w:rPr>
        <w:t xml:space="preserve"> veteran with an</w:t>
      </w:r>
      <w:r w:rsidRPr="00342EDC">
        <w:rPr>
          <w:color w:val="000000" w:themeColor="text1"/>
          <w:u w:val="single"/>
        </w:rPr>
        <w:t xml:space="preserve"> honorab</w:t>
      </w:r>
      <w:r>
        <w:rPr>
          <w:color w:val="000000" w:themeColor="text1"/>
          <w:u w:val="single"/>
        </w:rPr>
        <w:t>le discharge</w:t>
      </w:r>
      <w:r w:rsidRPr="00342EDC">
        <w:rPr>
          <w:color w:val="000000" w:themeColor="text1"/>
          <w:u w:val="single"/>
        </w:rPr>
        <w:t xml:space="preserve"> or a general under honorable conditions discharge</w:t>
      </w:r>
      <w:r>
        <w:rPr>
          <w:color w:val="000000" w:themeColor="text1"/>
          <w:u w:val="single"/>
        </w:rPr>
        <w:t>,</w:t>
      </w:r>
      <w:r w:rsidRPr="00342EDC">
        <w:rPr>
          <w:color w:val="000000" w:themeColor="text1"/>
          <w:u w:val="single"/>
        </w:rPr>
        <w:t xml:space="preserve"> who</w:t>
      </w:r>
      <w:r>
        <w:rPr>
          <w:color w:val="000000" w:themeColor="text1"/>
          <w:u w:val="single"/>
        </w:rPr>
        <w:t>m the United States Department of Veterans Affairs</w:t>
      </w:r>
      <w:r w:rsidRPr="00342EDC">
        <w:rPr>
          <w:color w:val="000000" w:themeColor="text1"/>
          <w:u w:val="single"/>
        </w:rPr>
        <w:t xml:space="preserve"> has diagnosed with service</w:t>
      </w:r>
      <w:r>
        <w:rPr>
          <w:color w:val="000000" w:themeColor="text1"/>
          <w:u w:val="single"/>
        </w:rPr>
        <w:noBreakHyphen/>
      </w:r>
      <w:r w:rsidRPr="00342EDC">
        <w:rPr>
          <w:color w:val="000000" w:themeColor="text1"/>
          <w:u w:val="single"/>
        </w:rPr>
        <w:t>connected post</w:t>
      </w:r>
      <w:r>
        <w:rPr>
          <w:color w:val="000000" w:themeColor="text1"/>
          <w:u w:val="single"/>
        </w:rPr>
        <w:noBreakHyphen/>
      </w:r>
      <w:r w:rsidRPr="00342EDC">
        <w:rPr>
          <w:color w:val="000000" w:themeColor="text1"/>
          <w:u w:val="single"/>
        </w:rPr>
        <w:t>traumatic stress disorder (PTSD) arising from the veteran</w:t>
      </w:r>
      <w:r w:rsidRPr="0092266A">
        <w:rPr>
          <w:color w:val="000000" w:themeColor="text1"/>
          <w:u w:val="single"/>
        </w:rPr>
        <w:t>’</w:t>
      </w:r>
      <w:r w:rsidRPr="00342EDC">
        <w:rPr>
          <w:color w:val="000000" w:themeColor="text1"/>
          <w:u w:val="single"/>
        </w:rPr>
        <w:t xml:space="preserve">s </w:t>
      </w:r>
      <w:r>
        <w:rPr>
          <w:color w:val="000000" w:themeColor="text1"/>
          <w:u w:val="single"/>
        </w:rPr>
        <w:t>duty</w:t>
      </w:r>
      <w:r w:rsidRPr="00342EDC">
        <w:rPr>
          <w:color w:val="000000" w:themeColor="text1"/>
          <w:u w:val="single"/>
        </w:rPr>
        <w:t xml:space="preserve"> in an area that the President of the United States designated by executive order as an area in which United States armed forces are engaging or have engaged in </w:t>
      </w:r>
      <w:r>
        <w:rPr>
          <w:color w:val="000000" w:themeColor="text1"/>
          <w:u w:val="single"/>
        </w:rPr>
        <w:t xml:space="preserve">combat to possess </w:t>
      </w:r>
      <w:r w:rsidRPr="00E73C05">
        <w:rPr>
          <w:color w:val="000000" w:themeColor="text1"/>
          <w:u w:val="single"/>
        </w:rPr>
        <w:t>twenty</w:t>
      </w:r>
      <w:r>
        <w:rPr>
          <w:color w:val="000000" w:themeColor="text1"/>
          <w:u w:val="single"/>
        </w:rPr>
        <w:noBreakHyphen/>
      </w:r>
      <w:r w:rsidRPr="00E73C05">
        <w:rPr>
          <w:color w:val="000000" w:themeColor="text1"/>
          <w:u w:val="single"/>
        </w:rPr>
        <w:t>eight grams or one ounce or less of marijuana or ten grams or less of hashish</w:t>
      </w:r>
      <w:r>
        <w:rPr>
          <w:color w:val="000000" w:themeColor="text1"/>
          <w:u w:val="single"/>
        </w:rPr>
        <w:t>.</w:t>
      </w:r>
      <w:r w:rsidRPr="00342EDC">
        <w:rPr>
          <w:color w:val="000000" w:themeColor="text1"/>
        </w:rPr>
        <w:t>”</w:t>
      </w:r>
    </w:p>
    <w:p w:rsidR="00BB1C7F" w:rsidRPr="007C501C"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7C501C"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2.</w:t>
      </w:r>
      <w:r w:rsidRPr="007C501C">
        <w:rPr>
          <w:color w:val="000000" w:themeColor="text1"/>
          <w:u w:color="000000" w:themeColor="text1"/>
        </w:rPr>
        <w:tab/>
        <w:t xml:space="preserve">The repeal or amendment by this act of any law, whether temporary or permanent or civil or criminal, does not affect pending actions, rights, duties, or liabilities founded </w:t>
      </w:r>
      <w:r w:rsidRPr="00FE68A4">
        <w:rPr>
          <w:color w:val="000000" w:themeColor="text1"/>
          <w:u w:color="000000" w:themeColor="text1"/>
        </w:rPr>
        <w:t>thereon</w:t>
      </w:r>
      <w:r w:rsidRPr="007C501C">
        <w:rPr>
          <w:color w:val="000000" w:themeColor="text1"/>
          <w:u w:color="000000" w:themeColor="text1"/>
        </w:rPr>
        <w:t>,</w:t>
      </w:r>
      <w:r>
        <w:rPr>
          <w:color w:val="000000" w:themeColor="text1"/>
          <w:u w:color="000000" w:themeColor="text1"/>
        </w:rPr>
        <w:t xml:space="preserve"> or alter,</w:t>
      </w:r>
      <w:r w:rsidRPr="007C501C">
        <w:rPr>
          <w:color w:val="000000" w:themeColor="text1"/>
          <w:u w:color="000000" w:themeColor="text1"/>
        </w:rPr>
        <w:t xml:space="preserve"> discharge, release or extinguish any penalty, forfeiture, or </w:t>
      </w:r>
      <w:r w:rsidRPr="007C501C">
        <w:rPr>
          <w:color w:val="000000" w:themeColor="text1"/>
          <w:u w:color="000000" w:themeColor="text1"/>
        </w:rPr>
        <w:lastRenderedPageBreak/>
        <w:t xml:space="preserve">liability incurred under the repealed or amended law, unless the repealed or amended provision </w:t>
      </w:r>
      <w:r w:rsidRPr="00FE68A4">
        <w:rPr>
          <w:color w:val="000000" w:themeColor="text1"/>
          <w:u w:color="000000" w:themeColor="text1"/>
        </w:rPr>
        <w:t>shall so</w:t>
      </w:r>
      <w:r w:rsidRPr="007C501C">
        <w:rPr>
          <w:color w:val="000000" w:themeColor="text1"/>
          <w:u w:color="000000" w:themeColor="text1"/>
        </w:rPr>
        <w:t xml:space="preserve"> expressly </w:t>
      </w:r>
      <w:r w:rsidRPr="00FE68A4">
        <w:rPr>
          <w:color w:val="000000" w:themeColor="text1"/>
          <w:u w:color="000000" w:themeColor="text1"/>
        </w:rPr>
        <w:t>provide</w:t>
      </w:r>
      <w:r>
        <w:rPr>
          <w:color w:val="000000" w:themeColor="text1"/>
          <w:u w:color="000000" w:themeColor="text1"/>
        </w:rPr>
        <w:t xml:space="preserve">.  </w:t>
      </w:r>
      <w:r w:rsidRPr="007C501C">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B1C7F" w:rsidRPr="007C501C"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80041E"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3.</w:t>
      </w:r>
      <w:r w:rsidRPr="007C501C">
        <w:rPr>
          <w:color w:val="000000" w:themeColor="text1"/>
          <w:u w:color="000000" w:themeColor="text1"/>
        </w:rPr>
        <w:tab/>
        <w:t>This act takes effect upon approval by the Governo</w:t>
      </w:r>
      <w:r>
        <w:t>r.</w:t>
      </w:r>
    </w:p>
    <w:p w:rsidR="00AB6F5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19B4" w:rsidRDefault="00FC19B4" w:rsidP="00FC19B4">
      <w:pPr>
        <w:suppressAutoHyphens/>
      </w:pPr>
    </w:p>
    <w:sectPr w:rsidR="00FC19B4" w:rsidSect="00FC19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99E" w:rsidRDefault="005A499E" w:rsidP="009F0C77">
      <w:r>
        <w:separator/>
      </w:r>
    </w:p>
  </w:endnote>
  <w:endnote w:type="continuationSeparator" w:id="0">
    <w:p w:rsidR="005A499E" w:rsidRDefault="005A49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384C92-3C5F-4A52-9AA0-839D407E8EAE}"/>
    <w:embedBold r:id="rId2" w:fontKey="{FF847A02-9411-4A03-9DEF-99A7783DD7A5}"/>
  </w:font>
  <w:font w:name="Calibri">
    <w:panose1 w:val="020F0502020204030204"/>
    <w:charset w:val="00"/>
    <w:family w:val="swiss"/>
    <w:pitch w:val="variable"/>
    <w:sig w:usb0="E00002FF" w:usb1="4000ACFF" w:usb2="00000001" w:usb3="00000000" w:csb0="0000019F" w:csb1="00000000"/>
    <w:embedRegular r:id="rId3" w:fontKey="{C8F85605-EDF8-4331-B603-8F6C95E8A2CB}"/>
  </w:font>
  <w:font w:name="Segoe UI">
    <w:panose1 w:val="020B0502040204020203"/>
    <w:charset w:val="00"/>
    <w:family w:val="swiss"/>
    <w:pitch w:val="variable"/>
    <w:sig w:usb0="E10022FF" w:usb1="C000E47F" w:usb2="00000029" w:usb3="00000000" w:csb0="000001DF" w:csb1="00000000"/>
    <w:embedRegular r:id="rId4" w:fontKey="{6376DA9D-0FE4-4EB9-9F0D-6BF1F145A3F2}"/>
  </w:font>
  <w:font w:name="Cambria">
    <w:panose1 w:val="02040503050406030204"/>
    <w:charset w:val="00"/>
    <w:family w:val="roman"/>
    <w:pitch w:val="variable"/>
    <w:sig w:usb0="E00002FF" w:usb1="400004FF" w:usb2="00000000" w:usb3="00000000" w:csb0="0000019F" w:csb1="00000000"/>
    <w:embedRegular r:id="rId5" w:fontKey="{24044917-E8A7-4D17-BAC8-4F38B99A98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F5B" w:rsidRPr="00FC19B4" w:rsidRDefault="00FC19B4" w:rsidP="00FC19B4">
    <w:pPr>
      <w:pStyle w:val="Footer"/>
      <w:tabs>
        <w:tab w:val="clear" w:pos="4680"/>
        <w:tab w:val="clear" w:pos="9360"/>
        <w:tab w:val="center" w:pos="2995"/>
      </w:tabs>
      <w:spacing w:before="120"/>
    </w:pPr>
    <w:r>
      <w:t>[3162]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99E" w:rsidRDefault="005A499E" w:rsidP="009F0C77">
      <w:r>
        <w:separator/>
      </w:r>
    </w:p>
  </w:footnote>
  <w:footnote w:type="continuationSeparator" w:id="0">
    <w:p w:rsidR="005A499E" w:rsidRDefault="005A49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77ZW17"/>
    <w:docVar w:name="CoverBillType" w:val="b"/>
    <w:docVar w:name="docpath" w:val="L:\Council\bills\GGS\22877ZW17.DOCX"/>
    <w:docVar w:name="dvBillNumber" w:val="3162"/>
    <w:docVar w:name="dvBillNumberPrefix" w:val="H. "/>
    <w:docVar w:name="dvOriginalBody" w:val="House"/>
    <w:docVar w:name="dvSteno" w:val="GGS"/>
    <w:docVar w:name="NameofBody" w:val="h"/>
    <w:docVar w:name="vgroup2" w:val="Council"/>
  </w:docVars>
  <w:rsids>
    <w:rsidRoot w:val="005A499E"/>
    <w:rsid w:val="00011869"/>
    <w:rsid w:val="00015CD6"/>
    <w:rsid w:val="000776B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03D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499E"/>
    <w:rsid w:val="005C2FE2"/>
    <w:rsid w:val="005E2BC9"/>
    <w:rsid w:val="00605102"/>
    <w:rsid w:val="006215AA"/>
    <w:rsid w:val="006913C9"/>
    <w:rsid w:val="0069470D"/>
    <w:rsid w:val="00734F00"/>
    <w:rsid w:val="007A70AE"/>
    <w:rsid w:val="008362E8"/>
    <w:rsid w:val="008A1768"/>
    <w:rsid w:val="008D21F5"/>
    <w:rsid w:val="008F0F33"/>
    <w:rsid w:val="008F4429"/>
    <w:rsid w:val="0094021A"/>
    <w:rsid w:val="009B44AF"/>
    <w:rsid w:val="009C6A0B"/>
    <w:rsid w:val="009F0C77"/>
    <w:rsid w:val="009F4DD1"/>
    <w:rsid w:val="00A41684"/>
    <w:rsid w:val="00A64E80"/>
    <w:rsid w:val="00A72BCD"/>
    <w:rsid w:val="00A741D9"/>
    <w:rsid w:val="00A833AB"/>
    <w:rsid w:val="00A9741D"/>
    <w:rsid w:val="00AB6F5B"/>
    <w:rsid w:val="00AD4B17"/>
    <w:rsid w:val="00B412D4"/>
    <w:rsid w:val="00B74CE1"/>
    <w:rsid w:val="00BB1C7F"/>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C19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D8B4EE-7649-454C-AB65-1B7DD7E2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3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3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F976C-D1B9-4936-9898-5416F7F48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1053</Words>
  <Characters>5666</Characters>
  <Application>Microsoft Office Word</Application>
  <DocSecurity>0</DocSecurity>
  <Lines>141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3162 Text of Previous Version (Dec. 15, 2016) - South Carolina Legislature Online</dc:title>
  <dc:creator>GloriaShackelford</dc:creator>
  <cp:lastModifiedBy>S Volk</cp:lastModifiedBy>
  <cp:revision>2</cp:revision>
  <cp:lastPrinted>2016-12-09T15:11:00Z</cp:lastPrinted>
  <dcterms:created xsi:type="dcterms:W3CDTF">2016-12-15T23:15:00Z</dcterms:created>
  <dcterms:modified xsi:type="dcterms:W3CDTF">2016-12-15T23:15:00Z</dcterms:modified>
</cp:coreProperties>
</file>