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Pr="007A6EC9" w:rsidRDefault="007A6EC9" w:rsidP="007A6EC9">
      <w:pPr>
        <w:tabs>
          <w:tab w:val="right" w:pos="5933"/>
        </w:tabs>
        <w:suppressAutoHyphens/>
      </w:pPr>
      <w:r>
        <w:tab/>
      </w:r>
      <w:r>
        <w:rPr>
          <w:b/>
          <w:sz w:val="36"/>
        </w:rPr>
        <w:t>H. 3289</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F25EE">
        <w:t>Reps. G.R. Smith and Knight</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656B2E">
      <w:pPr>
        <w:tabs>
          <w:tab w:val="right" w:pos="5933"/>
        </w:tabs>
        <w:suppressAutoHyphens/>
      </w:pPr>
      <w:r>
        <w:t>S. Printed 2/1/17--H.</w:t>
      </w:r>
      <w:r w:rsidR="00656B2E">
        <w:tab/>
        <w:t>[SEC 2/2/17 2:18 PM]</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A6EC9" w:rsidRP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EC9"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w:t>
      </w:r>
      <w:r w:rsidR="00656B2E">
        <w:t>PPLY TO THE OPERATOR OF ANY NON</w:t>
      </w:r>
      <w:r>
        <w:t>LEADING VEHICLE TRAVELING IN A PROCESSION OF VEHICLES IF THE SPEED OF EACH VEHICLE IS AUTOMATICALLY COORDINATED.</w:t>
      </w:r>
      <w:bookmarkEnd w:id="1"/>
    </w:p>
    <w:p w:rsidR="0010776B" w:rsidRDefault="000174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7475" w:rsidRDefault="000174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whether or not towing other vehicles shall be so operated as to allow sufficient space between each such vehicle or combination of </w:t>
      </w:r>
      <w:r w:rsidRPr="008129DD">
        <w:rPr>
          <w:rFonts w:eastAsiaTheme="minorHAnsi"/>
          <w:szCs w:val="22"/>
        </w:rPr>
        <w:lastRenderedPageBreak/>
        <w:t>vehicles so as to enable any other vehicle to enter and occupy such space without danger. This provision shall not apply to funeral processions.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w:t>
      </w:r>
      <w:r w:rsidR="00656B2E">
        <w:rPr>
          <w:rFonts w:eastAsiaTheme="minorHAnsi"/>
          <w:szCs w:val="22"/>
          <w:u w:val="single"/>
        </w:rPr>
        <w:t>pply to the operator of any non</w:t>
      </w:r>
      <w:r>
        <w:rPr>
          <w:rFonts w:eastAsiaTheme="minorHAnsi"/>
          <w:szCs w:val="22"/>
          <w:u w:val="single"/>
        </w:rPr>
        <w:t>leading vehicle trave</w:t>
      </w:r>
      <w:r w:rsidRPr="008129DD">
        <w:rPr>
          <w:rFonts w:eastAsiaTheme="minorHAnsi"/>
          <w:szCs w:val="22"/>
          <w:u w:val="single"/>
        </w:rPr>
        <w:t>ling in a procession of vehicles if the speed of each vehicle is automatically coordinated.</w:t>
      </w:r>
      <w:r w:rsidRPr="008129DD">
        <w:rPr>
          <w:rFonts w:eastAsiaTheme="minorHAnsi"/>
          <w:szCs w:val="22"/>
        </w:rPr>
        <w:t>”</w:t>
      </w:r>
    </w:p>
    <w:p w:rsidR="00017475" w:rsidRDefault="00017475"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CA31D8"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9DD">
        <w:rPr>
          <w:rFonts w:eastAsiaTheme="minorHAnsi"/>
          <w:szCs w:val="22"/>
        </w:rPr>
        <w:t>SECTION</w:t>
      </w:r>
      <w:r w:rsidRPr="008129DD">
        <w:rPr>
          <w:rFonts w:eastAsiaTheme="minorHAnsi"/>
          <w:szCs w:val="22"/>
        </w:rPr>
        <w:tab/>
        <w:t>2.</w:t>
      </w:r>
      <w:r w:rsidRPr="008129DD">
        <w:rPr>
          <w:rFonts w:eastAsiaTheme="minorHAnsi"/>
          <w:szCs w:val="22"/>
        </w:rP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86D" w:rsidRDefault="0002286D" w:rsidP="0002286D">
      <w:pPr>
        <w:suppressAutoHyphens/>
      </w:pPr>
    </w:p>
    <w:sectPr w:rsidR="0002286D"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D5A319-46F9-4AFC-95EF-BD9C464F0A65}"/>
    <w:embedBold r:id="rId2" w:fontKey="{AAB070E0-6C91-4983-B031-1FADBC73CB38}"/>
  </w:font>
  <w:font w:name="Calibri">
    <w:panose1 w:val="020F0502020204030204"/>
    <w:charset w:val="00"/>
    <w:family w:val="swiss"/>
    <w:pitch w:val="variable"/>
    <w:sig w:usb0="E00002FF" w:usb1="4000ACFF" w:usb2="00000001" w:usb3="00000000" w:csb0="0000019F" w:csb1="00000000"/>
    <w:embedRegular r:id="rId3" w:fontKey="{6905EE00-753E-4EEB-93F6-859271129E5D}"/>
  </w:font>
  <w:font w:name="Cambria">
    <w:panose1 w:val="02040503050406030204"/>
    <w:charset w:val="00"/>
    <w:family w:val="roman"/>
    <w:pitch w:val="variable"/>
    <w:sig w:usb0="E00002FF" w:usb1="400004FF" w:usb2="00000000" w:usb3="00000000" w:csb0="0000019F" w:csb1="00000000"/>
    <w:embedRegular r:id="rId4" w:fontKey="{4B37962A-C11C-4F34-865A-BB24E0C6EA67}"/>
  </w:font>
  <w:font w:name="Segoe UI">
    <w:panose1 w:val="020B0502040204020203"/>
    <w:charset w:val="00"/>
    <w:family w:val="swiss"/>
    <w:pitch w:val="variable"/>
    <w:sig w:usb0="E10022FF" w:usb1="C000E47F" w:usb2="00000029" w:usb3="00000000" w:csb0="000001DF" w:csb1="00000000"/>
    <w:embedRegular r:id="rId5" w:fontKey="{FD5BF44E-6DCB-4994-9B18-7D2B464F50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656B2E">
      <w:rPr>
        <w:noProof/>
      </w:rPr>
      <w:t>1</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022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17475"/>
    <w:rsid w:val="0002286D"/>
    <w:rsid w:val="0007475B"/>
    <w:rsid w:val="000B4433"/>
    <w:rsid w:val="000E1785"/>
    <w:rsid w:val="000F40FA"/>
    <w:rsid w:val="0010776B"/>
    <w:rsid w:val="001301E6"/>
    <w:rsid w:val="00133E66"/>
    <w:rsid w:val="001435A3"/>
    <w:rsid w:val="00146ED3"/>
    <w:rsid w:val="00151044"/>
    <w:rsid w:val="001A095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466DE"/>
    <w:rsid w:val="00461441"/>
    <w:rsid w:val="004809EE"/>
    <w:rsid w:val="004E7D54"/>
    <w:rsid w:val="005273C6"/>
    <w:rsid w:val="00530A69"/>
    <w:rsid w:val="00545593"/>
    <w:rsid w:val="00577C6C"/>
    <w:rsid w:val="00592B91"/>
    <w:rsid w:val="005C1BC3"/>
    <w:rsid w:val="005C2FE2"/>
    <w:rsid w:val="005E2BC9"/>
    <w:rsid w:val="00605102"/>
    <w:rsid w:val="006215AA"/>
    <w:rsid w:val="00656B2E"/>
    <w:rsid w:val="006913C9"/>
    <w:rsid w:val="0069470D"/>
    <w:rsid w:val="00704CE0"/>
    <w:rsid w:val="00721961"/>
    <w:rsid w:val="00734F00"/>
    <w:rsid w:val="007A6EC9"/>
    <w:rsid w:val="007A70AE"/>
    <w:rsid w:val="008129DD"/>
    <w:rsid w:val="008362E8"/>
    <w:rsid w:val="00886FF6"/>
    <w:rsid w:val="008A1768"/>
    <w:rsid w:val="008F0F33"/>
    <w:rsid w:val="008F4429"/>
    <w:rsid w:val="0091531D"/>
    <w:rsid w:val="0093028E"/>
    <w:rsid w:val="0094021A"/>
    <w:rsid w:val="00985566"/>
    <w:rsid w:val="009B44AF"/>
    <w:rsid w:val="009C6A0B"/>
    <w:rsid w:val="009F0C77"/>
    <w:rsid w:val="009F4DD1"/>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B4C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66BF-9C1A-4F6F-9371-4A97AD72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31EC7A65.dotm</Template>
  <TotalTime>0</TotalTime>
  <Pages>3</Pages>
  <Words>352</Words>
  <Characters>1790</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(Feb. 2, 2017) - South Carolina Legislature Online</dc:title>
  <dc:creator>Gwen Thurmond</dc:creator>
  <cp:lastModifiedBy>Lavarres Lynch</cp:lastModifiedBy>
  <cp:revision>2</cp:revision>
  <cp:lastPrinted>2017-01-26T19:02:00Z</cp:lastPrinted>
  <dcterms:created xsi:type="dcterms:W3CDTF">2017-02-02T19:18:00Z</dcterms:created>
  <dcterms:modified xsi:type="dcterms:W3CDTF">2017-02-02T19:18:00Z</dcterms:modified>
</cp:coreProperties>
</file>