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D39" w:rsidRDefault="00F12D39" w:rsidP="00305B24">
      <w:pPr>
        <w:tabs>
          <w:tab w:val="right" w:pos="5933"/>
        </w:tabs>
        <w:suppressAutoHyphens/>
      </w:pPr>
      <w:r>
        <w:t>AMENDED</w:t>
      </w:r>
    </w:p>
    <w:p w:rsidR="00F12D39" w:rsidRDefault="00F12D39" w:rsidP="00305B24">
      <w:pPr>
        <w:tabs>
          <w:tab w:val="right" w:pos="5933"/>
        </w:tabs>
        <w:suppressAutoHyphens/>
      </w:pPr>
      <w:r>
        <w:t>May 9, 2017</w:t>
      </w:r>
    </w:p>
    <w:p w:rsidR="00F12D39" w:rsidRDefault="00F12D39" w:rsidP="00305B24">
      <w:pPr>
        <w:tabs>
          <w:tab w:val="right" w:pos="5933"/>
        </w:tabs>
        <w:suppressAutoHyphens/>
      </w:pPr>
    </w:p>
    <w:p w:rsidR="00305B24" w:rsidRPr="00305B24" w:rsidRDefault="00305B24" w:rsidP="00305B24">
      <w:pPr>
        <w:tabs>
          <w:tab w:val="right" w:pos="5933"/>
        </w:tabs>
        <w:suppressAutoHyphens/>
      </w:pPr>
      <w:r>
        <w:tab/>
      </w:r>
      <w:r>
        <w:rPr>
          <w:b/>
          <w:sz w:val="36"/>
        </w:rPr>
        <w:t>H. 3352</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F12D39">
        <w:t>9</w:t>
      </w:r>
      <w:r>
        <w:t>/17--S.</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305B24" w:rsidRDefault="00305B24" w:rsidP="00F12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B24"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9327F6"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D39"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w:t>
      </w:r>
      <w:r w:rsidRPr="008335E0">
        <w:lastRenderedPageBreak/>
        <w:t>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t>
      </w:r>
      <w:r w:rsidRPr="008335E0">
        <w:lastRenderedPageBreak/>
        <w:t>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 xml:space="preserve">five calendar days from the date </w:t>
      </w:r>
      <w:r w:rsidR="00F12D39" w:rsidRPr="008335E0">
        <w:rPr>
          <w:u w:val="single"/>
        </w:rPr>
        <w:t>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12D39">
        <w:rPr>
          <w:u w:val="single"/>
        </w:rPr>
        <w:noBreakHyphen/>
      </w:r>
      <w:r w:rsidR="00F12D39" w:rsidRPr="008335E0">
        <w:rPr>
          <w:u w:val="single"/>
        </w:rPr>
        <w:t>four months old, in which case the public body has no later than thirty</w:t>
      </w:r>
      <w:r w:rsidR="00F12D39">
        <w:rPr>
          <w:u w:val="single"/>
        </w:rPr>
        <w:noBreakHyphen/>
      </w:r>
      <w:r w:rsidR="00F12D39" w:rsidRPr="008335E0">
        <w:rPr>
          <w:u w:val="single"/>
        </w:rPr>
        <w:t>five calendar days from the date on which the deposit was received to fulfill the request</w:t>
      </w:r>
      <w:r w:rsidR="00F12D39">
        <w:rPr>
          <w:u w:val="single"/>
        </w:rPr>
        <w:t>.  The full amount of the total cost must be paid at the time of the production of the request</w:t>
      </w:r>
      <w:r w:rsidR="00F12D39" w:rsidRPr="008335E0">
        <w:t xml:space="preserve">.  If written notification of the determination of the public </w:t>
      </w:r>
      <w:r w:rsidRPr="008335E0">
        <w:t>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 xml:space="preserve">The following records of a public body must be made available for public inspection and copying during the hours of </w:t>
      </w:r>
      <w:r w:rsidRPr="008335E0">
        <w:lastRenderedPageBreak/>
        <w:t>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 xml:space="preserve">A court order to withhold the release of recording data under this section must specify a definite time period for the </w:t>
      </w:r>
      <w:r w:rsidRPr="0055485F">
        <w:rPr>
          <w:snapToGrid w:val="0"/>
          <w:u w:val="single"/>
        </w:rPr>
        <w:lastRenderedPageBreak/>
        <w:t>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tab/>
        <w:t>“Section 30</w:t>
      </w:r>
      <w:r w:rsidR="00F3794B">
        <w:noBreakHyphen/>
      </w:r>
      <w:r w:rsidRPr="008335E0">
        <w:t>4</w:t>
      </w:r>
      <w:r w:rsidR="00F3794B">
        <w:noBreakHyphen/>
      </w:r>
      <w:r w:rsidRPr="008335E0">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w:t>
      </w:r>
      <w:r w:rsidR="00A02633">
        <w:rPr>
          <w:szCs w:val="24"/>
          <w:u w:val="single"/>
        </w:rPr>
        <w:t>,</w:t>
      </w:r>
      <w:r w:rsidRPr="008335E0">
        <w:rPr>
          <w:szCs w:val="24"/>
          <w:u w:val="single"/>
        </w:rPr>
        <w:t xml:space="preserve">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 xml:space="preserve">40(a)(1), (2), (4), (5), (9), (14), (15), or (19), a person or entity with a specific </w:t>
      </w:r>
      <w:r w:rsidRPr="008335E0">
        <w:rPr>
          <w:szCs w:val="24"/>
          <w:u w:val="single"/>
        </w:rPr>
        <w:lastRenderedPageBreak/>
        <w:t>interest in the underlying records or information shall have the right 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lastRenderedPageBreak/>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D44" w:rsidRDefault="00A36D44" w:rsidP="00A36D44">
      <w:pPr>
        <w:suppressAutoHyphens/>
      </w:pPr>
    </w:p>
    <w:sectPr w:rsidR="00A36D44"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2AB92D-08DF-48F7-AB9C-2F39B4F2C7E8}"/>
    <w:embedBold r:id="rId2" w:fontKey="{0A2BC7C8-9598-4A18-AAC8-DA96CFB8FFE8}"/>
    <w:embedItalic r:id="rId3" w:fontKey="{B5E5156E-4806-44A9-80D2-4CF150B6F748}"/>
  </w:font>
  <w:font w:name="Calibri">
    <w:panose1 w:val="020F0502020204030204"/>
    <w:charset w:val="00"/>
    <w:family w:val="swiss"/>
    <w:pitch w:val="variable"/>
    <w:sig w:usb0="E00002FF" w:usb1="4000ACFF" w:usb2="00000001" w:usb3="00000000" w:csb0="0000019F" w:csb1="00000000"/>
    <w:embedRegular r:id="rId4" w:fontKey="{94AC8DC8-BD41-47B7-B25A-85202F78F3F9}"/>
  </w:font>
  <w:font w:name="Segoe UI">
    <w:panose1 w:val="020B0502040204020203"/>
    <w:charset w:val="00"/>
    <w:family w:val="swiss"/>
    <w:pitch w:val="variable"/>
    <w:sig w:usb0="E10022FF" w:usb1="C000E47F" w:usb2="00000029" w:usb3="00000000" w:csb0="000001DF" w:csb1="00000000"/>
    <w:embedRegular r:id="rId5" w:fontKey="{FD01C251-F52D-45C5-9369-0FFBACC24500}"/>
  </w:font>
  <w:font w:name="Cambria">
    <w:panose1 w:val="02040503050406030204"/>
    <w:charset w:val="00"/>
    <w:family w:val="roman"/>
    <w:pitch w:val="variable"/>
    <w:sig w:usb0="E00002FF" w:usb1="400004FF" w:usb2="00000000" w:usb3="00000000" w:csb0="0000019F" w:csb1="00000000"/>
    <w:embedRegular r:id="rId6" w:fontKey="{C3CC9303-DF54-4C03-892F-F6FD1CC3E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A36D44">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A36D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B4E20"/>
    <w:rsid w:val="002E5912"/>
    <w:rsid w:val="00301B21"/>
    <w:rsid w:val="00305B24"/>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36D44"/>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EF27AC"/>
    <w:rsid w:val="00F12D39"/>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5C53D-333C-4308-BA04-0177FA91B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83271D53</Template>
  <TotalTime>0</TotalTime>
  <Pages>14</Pages>
  <Words>4820</Words>
  <Characters>25125</Characters>
  <Application>Microsoft Office Word</Application>
  <DocSecurity>0</DocSecurity>
  <Lines>552</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(May 9, 2017) - South Carolina Legislature Online</dc:title>
  <dc:creator>angiemorgan</dc:creator>
  <cp:lastModifiedBy>Lavarres Lynch</cp:lastModifiedBy>
  <cp:revision>2</cp:revision>
  <cp:lastPrinted>2016-12-14T19:02:00Z</cp:lastPrinted>
  <dcterms:created xsi:type="dcterms:W3CDTF">2017-05-09T23:15:00Z</dcterms:created>
  <dcterms:modified xsi:type="dcterms:W3CDTF">2017-05-09T23:15:00Z</dcterms:modified>
</cp:coreProperties>
</file>