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58F" w:rsidRDefault="0051758F"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5AA" w:rsidRDefault="002A45AA" w:rsidP="002A4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2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005D">
        <w:rPr>
          <w:color w:val="000000" w:themeColor="text1"/>
          <w:u w:color="000000" w:themeColor="text1"/>
        </w:rPr>
        <w:t>TO AMEND 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1610, CODE OF LAWS OF SOUTH CAROLINA, 1976, RELATING TO LEGISLATIVE FINDINGS CONCERNING THE STATE GRAND JURY SYSTEM, SO AS TO PROVIDE ADDITIONAL FINDINGS CONCERNING CERTAIN CRIMES INVOLVING INSURANCE FRAUD; TO AMEND 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w:t>
      </w:r>
      <w:r w:rsidR="00202B8D">
        <w:rPr>
          <w:color w:val="000000" w:themeColor="text1"/>
          <w:u w:color="000000" w:themeColor="text1"/>
        </w:rPr>
        <w:t xml:space="preserve"> AS AMENDED,</w:t>
      </w:r>
      <w:r w:rsidRPr="0042005D">
        <w:rPr>
          <w:color w:val="000000" w:themeColor="text1"/>
          <w:u w:color="000000" w:themeColor="text1"/>
        </w:rPr>
        <w:t xml:space="preserve"> RELATING TO THE SUBJECT MATTER JURISDICTION OF THE STATE GRAND JURY, SO AS TO INCLUDE CERTAIN CRIMES INVOLVING INSURANCE FRAUD; TO AMEND 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170, RELATING TO CRIMES AND PENALTIES FOR PRESENTING FALSE CLAIMS FOR PAYMENT TO AN INSURER TRANSACTING IN THIS STATE, SO AS TO SUBJECT, UNDER CERTAIN CONDITIONS, ASSETS ASSOCIATED WITH THE FRAUDULENT SCHEME TO SEIZURE AND FORFEITURE, TO PROVIDE WHEN THE STATE MAY PETITION FOR THE CONVERSION OF SEIZED ASSETS, AND TO DESCRIBE WHEN THE ASSETS MAY BE DISPOSED OF AND THE DISPOSITION OF THE PROCEEDS; AND TO AMEND 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540, RELATING TO CRIMES AND PENALTIES FOR MAKING FALSE STATEMENTS OF MISREPRESENTATION IN VIOLATION OF THE INSURANCE FRAUD AND REPORTING IMMUNITY ACT, SO AS TO REVISE CRITERIA FOR VARIOUS PENALTIES, AND SUBJECT, UNDER CERTAIN CONDITIONS, ASSETS ASSOCIATED WITH THE FRAUDULENT SCHEME TO SEIZURE AND FORFEITURE, TO PROVIDE WHEN THE STATE MAY PETITION FOR THE CONVERSION OF SEIZED ASSETS, AND TO DESCRIBE WHEN THE ASSETS MAY BE DISPOSED OF AND THE DISPOSITION OF THE PROCEEDS.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22B" w:rsidRDefault="007A7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A722B" w:rsidRDefault="007A7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1.</w:t>
      </w:r>
      <w:r w:rsidRPr="0042005D">
        <w:rPr>
          <w:color w:val="000000" w:themeColor="text1"/>
          <w:u w:color="000000" w:themeColor="text1"/>
        </w:rPr>
        <w:tab/>
        <w:t>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1610 of the 1976 Code is amended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1610.</w:t>
      </w:r>
      <w:r w:rsidRPr="0042005D">
        <w:rPr>
          <w:color w:val="000000" w:themeColor="text1"/>
          <w:u w:color="000000" w:themeColor="text1"/>
        </w:rPr>
        <w:tab/>
        <w:t>(A)</w:t>
      </w:r>
      <w:r w:rsidRPr="0042005D">
        <w:rPr>
          <w:color w:val="000000" w:themeColor="text1"/>
          <w:u w:color="000000" w:themeColor="text1"/>
        </w:rPr>
        <w:ta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 xml:space="preserve">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w:t>
      </w:r>
      <w:r w:rsidRPr="00883E53">
        <w:rPr>
          <w:strike/>
          <w:color w:val="000000" w:themeColor="text1"/>
          <w:u w:color="000000" w:themeColor="text1"/>
        </w:rPr>
        <w:t>of</w:t>
      </w:r>
      <w:r w:rsidR="00883E53">
        <w:rPr>
          <w:color w:val="000000" w:themeColor="text1"/>
          <w:u w:val="single" w:color="000000" w:themeColor="text1"/>
        </w:rPr>
        <w:t>,</w:t>
      </w:r>
      <w:r w:rsidRPr="0042005D">
        <w:rPr>
          <w:color w:val="000000" w:themeColor="text1"/>
          <w:u w:color="000000" w:themeColor="text1"/>
        </w:rPr>
        <w:t xml:space="preserve">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(C)</w:t>
      </w:r>
      <w:r w:rsidRPr="0042005D">
        <w:rPr>
          <w:color w:val="000000" w:themeColor="text1"/>
          <w:u w:color="000000" w:themeColor="text1"/>
        </w:rPr>
        <w:tab/>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(D)</w:t>
      </w:r>
      <w:r w:rsidRPr="0042005D">
        <w:rPr>
          <w:color w:val="000000" w:themeColor="text1"/>
          <w:u w:color="000000" w:themeColor="text1"/>
        </w:rPr>
        <w:tab/>
        <w:t xml:space="preserve">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w:t>
      </w:r>
      <w:r w:rsidRPr="0042005D">
        <w:rPr>
          <w:color w:val="000000" w:themeColor="text1"/>
          <w:u w:color="000000" w:themeColor="text1"/>
        </w:rPr>
        <w:lastRenderedPageBreak/>
        <w:t>and unacceptable threat that these crimes pose to children is self</w:t>
      </w:r>
      <w:r w:rsidR="00C50E5A">
        <w:rPr>
          <w:color w:val="000000" w:themeColor="text1"/>
          <w:u w:color="000000" w:themeColor="text1"/>
        </w:rPr>
        <w:noBreakHyphen/>
      </w:r>
      <w:r w:rsidRPr="0042005D">
        <w:rPr>
          <w:color w:val="000000" w:themeColor="text1"/>
          <w:u w:color="000000" w:themeColor="text1"/>
        </w:rPr>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C50E5A">
        <w:rPr>
          <w:color w:val="000000" w:themeColor="text1"/>
          <w:u w:color="000000" w:themeColor="text1"/>
        </w:rPr>
        <w:noBreakHyphen/>
      </w:r>
      <w:r w:rsidRPr="0042005D">
        <w:rPr>
          <w:color w:val="000000" w:themeColor="text1"/>
          <w:u w:color="000000" w:themeColor="text1"/>
        </w:rPr>
        <w:t>related obscenity by enabling the state grand jury to investigate all obscenity offenses, regardless of their multi</w:t>
      </w:r>
      <w:r w:rsidR="00C50E5A">
        <w:rPr>
          <w:color w:val="000000" w:themeColor="text1"/>
          <w:u w:color="000000" w:themeColor="text1"/>
        </w:rPr>
        <w:noBreakHyphen/>
      </w:r>
      <w:r w:rsidRPr="0042005D">
        <w:rPr>
          <w:color w:val="000000" w:themeColor="text1"/>
          <w:u w:color="000000" w:themeColor="text1"/>
        </w:rPr>
        <w:t>county impact, or whether they transpire or have significance in more than one county of this State.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2005D">
        <w:rPr>
          <w:color w:val="000000" w:themeColor="text1"/>
          <w:u w:color="000000" w:themeColor="text1"/>
        </w:rPr>
        <w:t>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(F)</w:t>
      </w:r>
      <w:r w:rsidRPr="0042005D">
        <w:rPr>
          <w:color w:val="000000" w:themeColor="text1"/>
          <w:u w:color="000000" w:themeColor="text1"/>
        </w:rPr>
        <w:tab/>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The General Assembly finds that the South Carolina Department of Health and Environmental Control possesses the expertise and knowledge to determine whether there has occurred an alleged environmental offense as defined in this article.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lastRenderedPageBreak/>
        <w:tab/>
      </w:r>
      <w:r w:rsidRPr="0042005D">
        <w:rPr>
          <w:color w:val="000000" w:themeColor="text1"/>
          <w:u w:color="000000" w:themeColor="text1"/>
        </w:rPr>
        <w:tab/>
        <w:t>(2)</w:t>
      </w:r>
      <w:r w:rsidRPr="0042005D">
        <w:rPr>
          <w:color w:val="000000" w:themeColor="text1"/>
          <w:u w:color="000000" w:themeColor="text1"/>
        </w:rPr>
        <w:tab/>
        <w:t>The General Assembly finds that, because of its expertise and knowledge, the Department of Health and Environmental Control must play a substantial role in the investigation of any such alleged environmental offense.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1630(A)(8) and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1630(C).</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val="single" w:color="000000" w:themeColor="text1"/>
        </w:rPr>
        <w:t>(G)</w:t>
      </w:r>
      <w:r w:rsidRPr="0042005D">
        <w:rPr>
          <w:color w:val="000000" w:themeColor="text1"/>
          <w:u w:color="000000" w:themeColor="text1"/>
        </w:rPr>
        <w:tab/>
      </w:r>
      <w:r w:rsidRPr="0042005D">
        <w:rPr>
          <w:color w:val="000000" w:themeColor="text1"/>
          <w:u w:val="single" w:color="000000" w:themeColor="text1"/>
        </w:rPr>
        <w:t>The General Assembly finds: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(1)</w:t>
      </w:r>
      <w:r w:rsidRPr="0042005D">
        <w:rPr>
          <w:color w:val="000000" w:themeColor="text1"/>
          <w:u w:color="000000" w:themeColor="text1"/>
        </w:rPr>
        <w:tab/>
      </w:r>
      <w:r w:rsidRPr="0042005D">
        <w:rPr>
          <w:color w:val="000000" w:themeColor="text1"/>
          <w:u w:val="single" w:color="000000" w:themeColor="text1"/>
        </w:rPr>
        <w:t xml:space="preserve">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in Article 5, Chapter 55, Title 38;  </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(2)</w:t>
      </w:r>
      <w:r w:rsidRPr="0042005D">
        <w:rPr>
          <w:color w:val="000000" w:themeColor="text1"/>
          <w:u w:color="000000" w:themeColor="text1"/>
        </w:rPr>
        <w:tab/>
      </w:r>
      <w:r w:rsidRPr="0042005D">
        <w:rPr>
          <w:color w:val="000000" w:themeColor="text1"/>
          <w:u w:val="single" w:color="000000" w:themeColor="text1"/>
        </w:rPr>
        <w:t>crimes involving insurance fraud schemes are often complex and often involve conspiracies of two or more people and amounts greater than two hundred thousand dollars; and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(3)</w:t>
      </w:r>
      <w:r w:rsidRPr="0042005D">
        <w:rPr>
          <w:color w:val="000000" w:themeColor="text1"/>
          <w:u w:color="000000" w:themeColor="text1"/>
        </w:rPr>
        <w:tab/>
      </w:r>
      <w:r w:rsidRPr="0042005D">
        <w:rPr>
          <w:color w:val="000000" w:themeColor="text1"/>
          <w:u w:val="single" w:color="000000" w:themeColor="text1"/>
        </w:rPr>
        <w:t>a state grand jury must be available to employ its investigative powers in the investigation of insurance fraud schemes.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G</w:t>
      </w:r>
      <w:r w:rsidRPr="0042005D">
        <w:rPr>
          <w:color w:val="000000" w:themeColor="text1"/>
          <w:u w:val="single" w:color="000000" w:themeColor="text1"/>
        </w:rPr>
        <w:t>H</w:t>
      </w:r>
      <w:r w:rsidRPr="0042005D">
        <w:rPr>
          <w:color w:val="000000" w:themeColor="text1"/>
          <w:u w:color="000000" w:themeColor="text1"/>
        </w:rPr>
        <w:t>)</w:t>
      </w:r>
      <w:r w:rsidRPr="0042005D">
        <w:rPr>
          <w:color w:val="000000" w:themeColor="text1"/>
          <w:u w:color="000000" w:themeColor="text1"/>
        </w:rPr>
        <w:tab/>
        <w:t xml:space="preserve">The General Assembly finds that related criminal activity often arises out of or in connection with crimes involving narcotics, dangerous drugs or controlled substances, criminal gang activity, obscenity, public corruption, </w:t>
      </w:r>
      <w:r w:rsidRPr="0042005D">
        <w:rPr>
          <w:strike/>
          <w:color w:val="000000" w:themeColor="text1"/>
          <w:u w:color="000000" w:themeColor="text1"/>
        </w:rPr>
        <w:t>or</w:t>
      </w:r>
      <w:r w:rsidRPr="0042005D">
        <w:rPr>
          <w:color w:val="000000" w:themeColor="text1"/>
          <w:u w:color="000000" w:themeColor="text1"/>
        </w:rPr>
        <w:t xml:space="preserve"> environmental offenses</w:t>
      </w:r>
      <w:r w:rsidRPr="0042005D">
        <w:rPr>
          <w:color w:val="000000" w:themeColor="text1"/>
          <w:u w:val="single" w:color="000000" w:themeColor="text1"/>
        </w:rPr>
        <w:t>, or insurance fraud</w:t>
      </w:r>
      <w:r w:rsidRPr="0042005D">
        <w:rPr>
          <w:color w:val="000000" w:themeColor="text1"/>
          <w:u w:color="000000" w:themeColor="text1"/>
        </w:rPr>
        <w:t xml:space="preserve"> and that the mechanism for detecting and investigating these related crimes must be improved.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H</w:t>
      </w:r>
      <w:r w:rsidRPr="0042005D">
        <w:rPr>
          <w:color w:val="000000" w:themeColor="text1"/>
          <w:u w:val="single" w:color="000000" w:themeColor="text1"/>
        </w:rPr>
        <w:t>I</w:t>
      </w:r>
      <w:r w:rsidRPr="0042005D">
        <w:rPr>
          <w:color w:val="000000" w:themeColor="text1"/>
          <w:u w:color="000000" w:themeColor="text1"/>
        </w:rPr>
        <w:t>)</w:t>
      </w:r>
      <w:r w:rsidRPr="0042005D">
        <w:rPr>
          <w:color w:val="000000" w:themeColor="text1"/>
          <w:u w:color="000000" w:themeColor="text1"/>
        </w:rPr>
        <w:tab/>
        <w:t xml:space="preserve">Accordingly, the General Assembly concludes that a state grand jury should be allowed to investigate certain crimes related to narcotics, dangerous drugs, or controlled substances, criminal gang activity, trafficking in persons, and obscenity and also should be </w:t>
      </w:r>
      <w:r w:rsidRPr="0042005D">
        <w:rPr>
          <w:color w:val="000000" w:themeColor="text1"/>
          <w:u w:color="000000" w:themeColor="text1"/>
        </w:rPr>
        <w:lastRenderedPageBreak/>
        <w:t xml:space="preserve">allowed to investigate crimes involving public corruption, election laws, </w:t>
      </w:r>
      <w:r w:rsidRPr="0042005D">
        <w:rPr>
          <w:strike/>
          <w:color w:val="000000" w:themeColor="text1"/>
          <w:u w:color="000000" w:themeColor="text1"/>
        </w:rPr>
        <w:t>and</w:t>
      </w:r>
      <w:r w:rsidRPr="0042005D">
        <w:rPr>
          <w:color w:val="000000" w:themeColor="text1"/>
          <w:u w:color="000000" w:themeColor="text1"/>
        </w:rPr>
        <w:t xml:space="preserve"> environmental offenses</w:t>
      </w:r>
      <w:r w:rsidRPr="0042005D">
        <w:rPr>
          <w:color w:val="000000" w:themeColor="text1"/>
          <w:u w:val="single" w:color="000000" w:themeColor="text1"/>
        </w:rPr>
        <w:t>, and insurance fraud</w:t>
      </w:r>
      <w:r w:rsidRPr="0042005D">
        <w:rPr>
          <w:color w:val="000000" w:themeColor="text1"/>
          <w:u w:color="000000" w:themeColor="text1"/>
        </w:rPr>
        <w:t>.</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I</w:t>
      </w:r>
      <w:r w:rsidRPr="0042005D">
        <w:rPr>
          <w:color w:val="000000" w:themeColor="text1"/>
          <w:u w:val="single" w:color="000000" w:themeColor="text1"/>
        </w:rPr>
        <w:t>J</w:t>
      </w:r>
      <w:r w:rsidRPr="0042005D">
        <w:rPr>
          <w:color w:val="000000" w:themeColor="text1"/>
          <w:u w:color="000000" w:themeColor="text1"/>
        </w:rPr>
        <w:t>)</w:t>
      </w:r>
      <w:r w:rsidRPr="0042005D">
        <w:rPr>
          <w:color w:val="000000" w:themeColor="text1"/>
          <w:u w:color="000000" w:themeColor="text1"/>
        </w:rPr>
        <w:tab/>
        <w:t>This section does not limit the authority of a county grand jury, solicitor, or other appropriate law enforcement personnel to investigate, indict, or prosecute offenses within the jurisdiction of the state grand jury.”</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2.</w:t>
      </w:r>
      <w:r w:rsidRPr="0042005D">
        <w:rPr>
          <w:color w:val="000000" w:themeColor="text1"/>
          <w:u w:color="000000" w:themeColor="text1"/>
        </w:rPr>
        <w:tab/>
        <w:t>Section 14</w:t>
      </w:r>
      <w:r w:rsidR="00C50E5A">
        <w:rPr>
          <w:color w:val="000000" w:themeColor="text1"/>
          <w:u w:color="000000" w:themeColor="text1"/>
        </w:rPr>
        <w:noBreakHyphen/>
      </w:r>
      <w:r w:rsidRPr="0042005D">
        <w:rPr>
          <w:color w:val="000000" w:themeColor="text1"/>
          <w:u w:color="000000" w:themeColor="text1"/>
        </w:rPr>
        <w:t>7</w:t>
      </w:r>
      <w:r w:rsidR="00C50E5A">
        <w:rPr>
          <w:color w:val="000000" w:themeColor="text1"/>
          <w:u w:color="000000" w:themeColor="text1"/>
        </w:rPr>
        <w:noBreakHyphen/>
      </w:r>
      <w:r w:rsidRPr="0042005D">
        <w:rPr>
          <w:color w:val="000000" w:themeColor="text1"/>
          <w:u w:color="000000" w:themeColor="text1"/>
        </w:rPr>
        <w:t>1630(A) of the 1976 Code,</w:t>
      </w:r>
      <w:r w:rsidR="00202B8D">
        <w:rPr>
          <w:color w:val="000000" w:themeColor="text1"/>
          <w:u w:color="000000" w:themeColor="text1"/>
        </w:rPr>
        <w:t xml:space="preserve"> as last amended by Act 266 of 2016,</w:t>
      </w:r>
      <w:r w:rsidR="00292F89">
        <w:rPr>
          <w:color w:val="000000" w:themeColor="text1"/>
          <w:u w:color="000000" w:themeColor="text1"/>
        </w:rPr>
        <w:t xml:space="preserve"> is</w:t>
      </w:r>
      <w:r w:rsidR="00202B8D">
        <w:rPr>
          <w:color w:val="000000" w:themeColor="text1"/>
          <w:u w:color="000000" w:themeColor="text1"/>
        </w:rPr>
        <w:t xml:space="preserve"> further</w:t>
      </w:r>
      <w:r w:rsidR="00292F89">
        <w:rPr>
          <w:color w:val="000000" w:themeColor="text1"/>
          <w:u w:color="000000" w:themeColor="text1"/>
        </w:rPr>
        <w:t xml:space="preserve"> amended by adding an appropriately numbered item</w:t>
      </w:r>
      <w:r w:rsidRPr="0042005D">
        <w:rPr>
          <w:color w:val="000000" w:themeColor="text1"/>
          <w:u w:color="000000" w:themeColor="text1"/>
        </w:rPr>
        <w:t xml:space="preserve">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292F89" w:rsidRDefault="00026216" w:rsidP="0029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292F89">
        <w:rPr>
          <w:color w:val="000000" w:themeColor="text1"/>
          <w:u w:color="000000" w:themeColor="text1"/>
        </w:rPr>
        <w:t>(</w:t>
      </w:r>
      <w:r w:rsidR="00292F89">
        <w:rPr>
          <w:color w:val="000000" w:themeColor="text1"/>
          <w:u w:color="000000" w:themeColor="text1"/>
        </w:rPr>
        <w:t xml:space="preserve">  </w:t>
      </w:r>
      <w:r w:rsidRPr="00292F89">
        <w:rPr>
          <w:color w:val="000000" w:themeColor="text1"/>
          <w:u w:color="000000" w:themeColor="text1"/>
        </w:rPr>
        <w:t>)</w:t>
      </w:r>
      <w:r w:rsidRPr="00292F89">
        <w:rPr>
          <w:color w:val="000000" w:themeColor="text1"/>
          <w:u w:color="000000" w:themeColor="text1"/>
        </w:rPr>
        <w:tab/>
        <w:t>a crime involving insurance fraud including, but not limited to, a violation of the statutes under the South Carolina Omnibus Insurance Fraud and Reporting Immunity Act or a crime related to insurance fraud if the fraud involves more than two people, or if the undeserved economic benefit that is received or attempted to be received from a violation or combination of violations is greater than two hundred thousand dollars, or if the crime is of a multicounty nature or has transpired or is transpiring or has significance in more than one county of this State.”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3.</w:t>
      </w: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170 of the 1976 Code is amended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170.</w:t>
      </w:r>
      <w:r w:rsidRPr="0042005D">
        <w:rPr>
          <w:color w:val="000000" w:themeColor="text1"/>
          <w:u w:color="000000" w:themeColor="text1"/>
        </w:rPr>
        <w:tab/>
      </w:r>
      <w:r w:rsidRPr="0042005D">
        <w:rPr>
          <w:color w:val="000000" w:themeColor="text1"/>
          <w:u w:val="single" w:color="000000" w:themeColor="text1"/>
        </w:rPr>
        <w:t>(A)</w:t>
      </w:r>
      <w:r w:rsidRPr="0042005D">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felony if the amount of the claim is more than two thousand dollars but less than ten thousand dollars. Upon conviction, the person must be fined in the discretion of the court or imprisoned not more than five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misdemeanor triable in magistrates court or municipal court, notwithstanding the provisions of Sections 22</w:t>
      </w:r>
      <w:r w:rsidR="00C50E5A">
        <w:rPr>
          <w:color w:val="000000" w:themeColor="text1"/>
          <w:u w:color="000000" w:themeColor="text1"/>
        </w:rPr>
        <w:noBreakHyphen/>
      </w:r>
      <w:r w:rsidRPr="0042005D">
        <w:rPr>
          <w:color w:val="000000" w:themeColor="text1"/>
          <w:u w:color="000000" w:themeColor="text1"/>
        </w:rPr>
        <w:t>3</w:t>
      </w:r>
      <w:r w:rsidR="00C50E5A">
        <w:rPr>
          <w:color w:val="000000" w:themeColor="text1"/>
          <w:u w:color="000000" w:themeColor="text1"/>
        </w:rPr>
        <w:noBreakHyphen/>
      </w:r>
      <w:r w:rsidRPr="0042005D">
        <w:rPr>
          <w:color w:val="000000" w:themeColor="text1"/>
          <w:u w:color="000000" w:themeColor="text1"/>
        </w:rPr>
        <w:t>540, 22</w:t>
      </w:r>
      <w:r w:rsidR="00C50E5A">
        <w:rPr>
          <w:color w:val="000000" w:themeColor="text1"/>
          <w:u w:color="000000" w:themeColor="text1"/>
        </w:rPr>
        <w:noBreakHyphen/>
      </w:r>
      <w:r w:rsidRPr="0042005D">
        <w:rPr>
          <w:color w:val="000000" w:themeColor="text1"/>
          <w:u w:color="000000" w:themeColor="text1"/>
        </w:rPr>
        <w:t>3</w:t>
      </w:r>
      <w:r w:rsidR="00C50E5A">
        <w:rPr>
          <w:color w:val="000000" w:themeColor="text1"/>
          <w:u w:color="000000" w:themeColor="text1"/>
        </w:rPr>
        <w:noBreakHyphen/>
      </w:r>
      <w:r w:rsidRPr="0042005D">
        <w:rPr>
          <w:color w:val="000000" w:themeColor="text1"/>
          <w:u w:color="000000" w:themeColor="text1"/>
        </w:rPr>
        <w:t>545, 22</w:t>
      </w:r>
      <w:r w:rsidR="00C50E5A">
        <w:rPr>
          <w:color w:val="000000" w:themeColor="text1"/>
          <w:u w:color="000000" w:themeColor="text1"/>
        </w:rPr>
        <w:noBreakHyphen/>
      </w:r>
      <w:r w:rsidRPr="0042005D">
        <w:rPr>
          <w:color w:val="000000" w:themeColor="text1"/>
          <w:u w:color="000000" w:themeColor="text1"/>
        </w:rPr>
        <w:t>3</w:t>
      </w:r>
      <w:r w:rsidR="00C50E5A">
        <w:rPr>
          <w:color w:val="000000" w:themeColor="text1"/>
          <w:u w:color="000000" w:themeColor="text1"/>
        </w:rPr>
        <w:noBreakHyphen/>
      </w:r>
      <w:r w:rsidRPr="0042005D">
        <w:rPr>
          <w:color w:val="000000" w:themeColor="text1"/>
          <w:u w:color="000000" w:themeColor="text1"/>
        </w:rPr>
        <w:t>550, and 14</w:t>
      </w:r>
      <w:r w:rsidR="00C50E5A">
        <w:rPr>
          <w:color w:val="000000" w:themeColor="text1"/>
          <w:u w:color="000000" w:themeColor="text1"/>
        </w:rPr>
        <w:noBreakHyphen/>
      </w:r>
      <w:r w:rsidRPr="0042005D">
        <w:rPr>
          <w:color w:val="000000" w:themeColor="text1"/>
          <w:u w:color="000000" w:themeColor="text1"/>
        </w:rPr>
        <w:t>25</w:t>
      </w:r>
      <w:r w:rsidR="00C50E5A">
        <w:rPr>
          <w:color w:val="000000" w:themeColor="text1"/>
          <w:u w:color="000000" w:themeColor="text1"/>
        </w:rPr>
        <w:noBreakHyphen/>
      </w:r>
      <w:r w:rsidRPr="0042005D">
        <w:rPr>
          <w:color w:val="000000" w:themeColor="text1"/>
          <w:u w:color="000000" w:themeColor="text1"/>
        </w:rPr>
        <w:t xml:space="preserve">65, if the amount of the claim is two </w:t>
      </w:r>
      <w:r w:rsidRPr="0042005D">
        <w:rPr>
          <w:color w:val="000000" w:themeColor="text1"/>
          <w:u w:color="000000" w:themeColor="text1"/>
        </w:rPr>
        <w:lastRenderedPageBreak/>
        <w:t>thousand dollars or less. Upon conviction, the person must be fined not more than one thousand dollars, or imprisoned not more than thirty days,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(B)(1)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sidR="00C50E5A">
        <w:rPr>
          <w:color w:val="000000" w:themeColor="text1"/>
          <w:u w:val="single" w:color="000000" w:themeColor="text1"/>
        </w:rPr>
        <w:noBreakHyphen/>
      </w:r>
      <w:r w:rsidRPr="0042005D">
        <w:rPr>
          <w:color w:val="000000" w:themeColor="text1"/>
          <w:u w:val="single" w:color="000000" w:themeColor="text1"/>
        </w:rPr>
        <w:t>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w:t>
      </w:r>
      <w:r w:rsidR="003E741F">
        <w:rPr>
          <w:color w:val="000000" w:themeColor="text1"/>
          <w:u w:val="single" w:color="000000" w:themeColor="text1"/>
        </w:rPr>
        <w:t xml:space="preserve"> the</w:t>
      </w:r>
      <w:r w:rsidRPr="0042005D">
        <w:rPr>
          <w:color w:val="000000" w:themeColor="text1"/>
          <w:u w:val="single" w:color="000000" w:themeColor="text1"/>
        </w:rPr>
        <w:t xml:space="preserve"> Attorney General.  The court must hear the petition within thirty days.  The court may require as a condition for return of an asset, including the posting of an adequate bond to ensure that an asset is not disposed of.</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 xml:space="preserve">s ownership may be disposed of or distributed by the State as it deems appropriate and proper.  Proceeds from the sale of any asset disposed of pursuant to this section must be retained by the Office of </w:t>
      </w:r>
      <w:r w:rsidR="003E741F">
        <w:rPr>
          <w:color w:val="000000" w:themeColor="text1"/>
          <w:u w:val="single" w:color="000000" w:themeColor="text1"/>
        </w:rPr>
        <w:t xml:space="preserve">the </w:t>
      </w:r>
      <w:r w:rsidRPr="0042005D">
        <w:rPr>
          <w:color w:val="000000" w:themeColor="text1"/>
          <w:u w:val="single" w:color="000000" w:themeColor="text1"/>
        </w:rPr>
        <w:t>Attorney General and only may be used for the purpose of insurance fraud investigation.</w:t>
      </w:r>
      <w:r w:rsidRPr="0042005D">
        <w:rPr>
          <w:color w:val="000000" w:themeColor="text1"/>
          <w:u w:color="000000" w:themeColor="text1"/>
        </w:rPr>
        <w:t>”</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4.</w:t>
      </w: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540 of the 1976 Code is amended to read:</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sidR="00C50E5A">
        <w:rPr>
          <w:color w:val="000000" w:themeColor="text1"/>
          <w:u w:color="000000" w:themeColor="text1"/>
        </w:rPr>
        <w:noBreakHyphen/>
      </w:r>
      <w:r w:rsidRPr="0042005D">
        <w:rPr>
          <w:color w:val="000000" w:themeColor="text1"/>
          <w:u w:color="000000" w:themeColor="text1"/>
        </w:rPr>
        <w:t>55</w:t>
      </w:r>
      <w:r w:rsidR="00C50E5A">
        <w:rPr>
          <w:color w:val="000000" w:themeColor="text1"/>
          <w:u w:color="000000" w:themeColor="text1"/>
        </w:rPr>
        <w:noBreakHyphen/>
      </w:r>
      <w:r w:rsidRPr="0042005D">
        <w:rPr>
          <w:color w:val="000000" w:themeColor="text1"/>
          <w:u w:color="000000" w:themeColor="text1"/>
        </w:rPr>
        <w:t>540.</w:t>
      </w:r>
      <w:r w:rsidRPr="0042005D">
        <w:rPr>
          <w:color w:val="000000" w:themeColor="text1"/>
          <w:u w:color="000000" w:themeColor="text1"/>
        </w:rPr>
        <w:tab/>
        <w:t>(A)</w:t>
      </w:r>
      <w:r w:rsidRPr="0042005D">
        <w:rPr>
          <w:color w:val="000000" w:themeColor="text1"/>
          <w:u w:color="000000" w:themeColor="text1"/>
        </w:rPr>
        <w:tab/>
        <w:t xml:space="preserve">A person who knowingly makes a false statement or misrepresentation, and any other person knowingly, with an intent to injure, defraud, or deceive, or who </w:t>
      </w:r>
      <w:r w:rsidRPr="0042005D">
        <w:rPr>
          <w:color w:val="000000" w:themeColor="text1"/>
          <w:u w:val="single" w:color="000000" w:themeColor="text1"/>
        </w:rPr>
        <w:t>knowingly</w:t>
      </w:r>
      <w:r w:rsidRPr="0042005D">
        <w:rPr>
          <w:color w:val="000000" w:themeColor="text1"/>
          <w:u w:color="000000" w:themeColor="text1"/>
        </w:rPr>
        <w:t xml:space="preserve"> assists, abets, solicits, or conspires with a person to make a false statement or misrepresentation, is guilty of a:</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less than one thousand dollars. Upon conviction, the person must be fined not less than one hundred nor more than five hundred dollars or imprisoned not more than thirty days;</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one thousand dollars or more but less than ten thousand dollars. Upon conviction, the person must be fined not less than two </w:t>
      </w:r>
      <w:r w:rsidRPr="0042005D">
        <w:rPr>
          <w:color w:val="000000" w:themeColor="text1"/>
          <w:u w:color="000000" w:themeColor="text1"/>
        </w:rPr>
        <w:lastRenderedPageBreak/>
        <w:t>thousand nor more than ten thousand dollars or imprisoned not more than three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ten thousand dollars or more but less than fifty thousand dollars. Upon conviction, the person must be fined not less than ten thousand nor more than fifty thousand dollars or imprisoned not more than five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fifty thousand dollars or more. Upon conviction, the person must be fined not less than twenty thousand nor more than one hundred thousand dollars or imprisoned not more than ten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(5)</w:t>
      </w:r>
      <w:r w:rsidRPr="0042005D">
        <w:rPr>
          <w:color w:val="000000" w:themeColor="text1"/>
          <w:u w:color="000000" w:themeColor="text1"/>
        </w:rPr>
        <w:tab/>
        <w:t xml:space="preserve">felony, for a second or subsequent violation, regardless of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Upon conviction, the person must be fined not less than twenty thousand nor more than one hundred thousand dollars or imprisoned not more than ten years, or both.</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(C)(1)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sidR="00C50E5A">
        <w:rPr>
          <w:color w:val="000000" w:themeColor="text1"/>
          <w:u w:val="single" w:color="000000" w:themeColor="text1"/>
        </w:rPr>
        <w:noBreakHyphen/>
      </w:r>
      <w:r w:rsidRPr="0042005D">
        <w:rPr>
          <w:color w:val="000000" w:themeColor="text1"/>
          <w:u w:val="single" w:color="000000" w:themeColor="text1"/>
        </w:rPr>
        <w:t>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w:t>
      </w:r>
      <w:r w:rsidR="003E741F">
        <w:rPr>
          <w:color w:val="000000" w:themeColor="text1"/>
          <w:u w:val="single" w:color="000000" w:themeColor="text1"/>
        </w:rPr>
        <w:t xml:space="preserve"> the</w:t>
      </w:r>
      <w:r w:rsidRPr="0042005D">
        <w:rPr>
          <w:color w:val="000000" w:themeColor="text1"/>
          <w:u w:val="single" w:color="000000" w:themeColor="text1"/>
        </w:rPr>
        <w:t xml:space="preserve"> Attorney General.  The court must hear the petition within thirty days.  The court may require as a condition for return of an asset, including the posting of an adequate bond to ensure that an asset is not disposed of.</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s ownership may be disposed of or distributed by the State as it deems appropriate and proper.  Proceeds from the sale of any asset disposed of pursuant to this section must be retained by the Office of</w:t>
      </w:r>
      <w:r w:rsidR="003E741F">
        <w:rPr>
          <w:color w:val="000000" w:themeColor="text1"/>
          <w:u w:val="single" w:color="000000" w:themeColor="text1"/>
        </w:rPr>
        <w:t xml:space="preserve"> the</w:t>
      </w:r>
      <w:r w:rsidRPr="0042005D">
        <w:rPr>
          <w:color w:val="000000" w:themeColor="text1"/>
          <w:u w:val="single" w:color="000000" w:themeColor="text1"/>
        </w:rPr>
        <w:t xml:space="preserve"> Attorney General </w:t>
      </w:r>
      <w:r w:rsidRPr="0042005D">
        <w:rPr>
          <w:color w:val="000000" w:themeColor="text1"/>
          <w:u w:val="single" w:color="000000" w:themeColor="text1"/>
        </w:rPr>
        <w:lastRenderedPageBreak/>
        <w:t>and only may be used for the purpose of insurance fraud investigation.</w:t>
      </w:r>
      <w:r w:rsidRPr="0042005D">
        <w:rPr>
          <w:color w:val="000000" w:themeColor="text1"/>
          <w:u w:color="000000" w:themeColor="text1"/>
        </w:rPr>
        <w:t>”</w:t>
      </w:r>
    </w:p>
    <w:p w:rsidR="00026216" w:rsidRPr="0042005D"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B" w:rsidRDefault="00026216" w:rsidP="000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05D">
        <w:rPr>
          <w:color w:val="000000" w:themeColor="text1"/>
          <w:u w:color="000000" w:themeColor="text1"/>
        </w:rPr>
        <w:t>SECTION</w:t>
      </w:r>
      <w:r w:rsidRPr="0042005D">
        <w:rPr>
          <w:color w:val="000000" w:themeColor="text1"/>
          <w:u w:color="000000" w:themeColor="text1"/>
        </w:rPr>
        <w:tab/>
        <w:t>5.</w:t>
      </w:r>
      <w:r w:rsidRPr="0042005D">
        <w:rPr>
          <w:color w:val="000000" w:themeColor="text1"/>
          <w:u w:color="000000" w:themeColor="text1"/>
        </w:rPr>
        <w:tab/>
        <w:t>This act takes effect upon approval by the Governor</w:t>
      </w:r>
      <w:r w:rsidR="007A722B">
        <w:t>.</w:t>
      </w:r>
    </w:p>
    <w:p w:rsidR="004375A3" w:rsidRDefault="00C50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758F" w:rsidRDefault="0051758F" w:rsidP="0051758F">
      <w:pPr>
        <w:suppressAutoHyphens/>
      </w:pPr>
    </w:p>
    <w:sectPr w:rsidR="0051758F" w:rsidSect="005175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22B" w:rsidRDefault="007A722B" w:rsidP="009F0C77">
      <w:r>
        <w:separator/>
      </w:r>
    </w:p>
  </w:endnote>
  <w:endnote w:type="continuationSeparator" w:id="0">
    <w:p w:rsidR="007A722B" w:rsidRDefault="007A7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857AE2-CC01-4450-B018-54FD0D71E988}"/>
    <w:embedBold r:id="rId2" w:fontKey="{EA8D2092-BC9B-4FCB-B021-B13A05E09D82}"/>
  </w:font>
  <w:font w:name="Calibri">
    <w:panose1 w:val="020F0502020204030204"/>
    <w:charset w:val="00"/>
    <w:family w:val="swiss"/>
    <w:pitch w:val="variable"/>
    <w:sig w:usb0="E00002FF" w:usb1="4000ACFF" w:usb2="00000001" w:usb3="00000000" w:csb0="0000019F" w:csb1="00000000"/>
    <w:embedRegular r:id="rId3" w:fontKey="{6C3AC25A-E654-47DE-8959-7948C609813C}"/>
  </w:font>
  <w:font w:name="Segoe UI">
    <w:panose1 w:val="020B0502040204020203"/>
    <w:charset w:val="00"/>
    <w:family w:val="swiss"/>
    <w:pitch w:val="variable"/>
    <w:sig w:usb0="E10022FF" w:usb1="C000E47F" w:usb2="00000029" w:usb3="00000000" w:csb0="000001DF" w:csb1="00000000"/>
    <w:embedRegular r:id="rId4" w:fontKey="{6A93DA62-33C6-4F9B-A90A-F2D7E2483A90}"/>
  </w:font>
  <w:font w:name="Cambria">
    <w:panose1 w:val="02040503050406030204"/>
    <w:charset w:val="00"/>
    <w:family w:val="roman"/>
    <w:pitch w:val="variable"/>
    <w:sig w:usb0="E00002FF" w:usb1="400004FF" w:usb2="00000000" w:usb3="00000000" w:csb0="0000019F" w:csb1="00000000"/>
    <w:embedRegular r:id="rId5" w:fontKey="{19E2853E-EEA1-4D54-A72B-732176B6B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5A3" w:rsidRPr="0051758F" w:rsidRDefault="0051758F" w:rsidP="0051758F">
    <w:pPr>
      <w:pStyle w:val="Footer"/>
      <w:tabs>
        <w:tab w:val="clear" w:pos="4680"/>
        <w:tab w:val="clear" w:pos="9360"/>
        <w:tab w:val="center" w:pos="2995"/>
      </w:tabs>
      <w:spacing w:before="120"/>
    </w:pPr>
    <w:r>
      <w:t>[3422]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22B" w:rsidRDefault="007A722B" w:rsidP="009F0C77">
      <w:r>
        <w:separator/>
      </w:r>
    </w:p>
  </w:footnote>
  <w:footnote w:type="continuationSeparator" w:id="0">
    <w:p w:rsidR="007A722B" w:rsidRDefault="007A7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7CZ17"/>
    <w:docVar w:name="CoverBillType" w:val="b"/>
    <w:docVar w:name="DocPath" w:val="L:\Council\bills\NBD\11067CZ17.DOCX"/>
    <w:docVar w:name="dvBillNumber" w:val="3422"/>
    <w:docVar w:name="dvBillNumberPrefix" w:val="H. "/>
    <w:docVar w:name="dvOriginalBody" w:val="House"/>
    <w:docVar w:name="dvSteno" w:val="NBD"/>
    <w:docVar w:name="NameofBody" w:val="h"/>
    <w:docVar w:name="vGroup2" w:val="Council"/>
  </w:docVars>
  <w:rsids>
    <w:rsidRoot w:val="007A722B"/>
    <w:rsid w:val="00011869"/>
    <w:rsid w:val="00015CD6"/>
    <w:rsid w:val="00026216"/>
    <w:rsid w:val="000E0100"/>
    <w:rsid w:val="000E1785"/>
    <w:rsid w:val="000F40FA"/>
    <w:rsid w:val="001035F1"/>
    <w:rsid w:val="0010776B"/>
    <w:rsid w:val="00133E66"/>
    <w:rsid w:val="001435A3"/>
    <w:rsid w:val="00146ED3"/>
    <w:rsid w:val="00151044"/>
    <w:rsid w:val="001D08F2"/>
    <w:rsid w:val="001D3A58"/>
    <w:rsid w:val="001D525B"/>
    <w:rsid w:val="001D7F4F"/>
    <w:rsid w:val="00202B8D"/>
    <w:rsid w:val="00205238"/>
    <w:rsid w:val="002321B6"/>
    <w:rsid w:val="00250967"/>
    <w:rsid w:val="002543C8"/>
    <w:rsid w:val="0025541D"/>
    <w:rsid w:val="00284AAE"/>
    <w:rsid w:val="00292F89"/>
    <w:rsid w:val="002A45AA"/>
    <w:rsid w:val="002E5912"/>
    <w:rsid w:val="00301B21"/>
    <w:rsid w:val="00325348"/>
    <w:rsid w:val="0032732C"/>
    <w:rsid w:val="00336AD0"/>
    <w:rsid w:val="0037079A"/>
    <w:rsid w:val="003C4DAB"/>
    <w:rsid w:val="003D01E8"/>
    <w:rsid w:val="003E5288"/>
    <w:rsid w:val="003E741F"/>
    <w:rsid w:val="003F6D79"/>
    <w:rsid w:val="004148E6"/>
    <w:rsid w:val="0041760A"/>
    <w:rsid w:val="00417C01"/>
    <w:rsid w:val="004375A3"/>
    <w:rsid w:val="004403BD"/>
    <w:rsid w:val="00461441"/>
    <w:rsid w:val="004809EE"/>
    <w:rsid w:val="004E7D54"/>
    <w:rsid w:val="0051758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1FA"/>
    <w:rsid w:val="007A70AE"/>
    <w:rsid w:val="007A722B"/>
    <w:rsid w:val="008362E8"/>
    <w:rsid w:val="00854EF1"/>
    <w:rsid w:val="0085786E"/>
    <w:rsid w:val="00883E53"/>
    <w:rsid w:val="008A1768"/>
    <w:rsid w:val="008A489F"/>
    <w:rsid w:val="008F0F33"/>
    <w:rsid w:val="008F4429"/>
    <w:rsid w:val="0094021A"/>
    <w:rsid w:val="009A3D6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E5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5D68C-12D4-4F11-972B-54A1421E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E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CBFD-619F-476D-B54C-54CBC804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8</Pages>
  <Words>2634</Words>
  <Characters>13813</Characters>
  <Application>Microsoft Office Word</Application>
  <DocSecurity>0</DocSecurity>
  <Lines>307</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3422 Text of Previous Version (Jan. 11, 2017) - South Carolina Legislature Online</dc:title>
  <dc:creator>%USERNAME%</dc:creator>
  <cp:lastModifiedBy>S Volk</cp:lastModifiedBy>
  <cp:revision>2</cp:revision>
  <cp:lastPrinted>2017-01-10T16:03:00Z</cp:lastPrinted>
  <dcterms:created xsi:type="dcterms:W3CDTF">2017-01-11T19:53:00Z</dcterms:created>
  <dcterms:modified xsi:type="dcterms:W3CDTF">2017-01-11T19:53:00Z</dcterms:modified>
</cp:coreProperties>
</file>