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1B5" w:rsidRDefault="00D411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66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6A52">
        <w:rPr>
          <w:color w:val="000000" w:themeColor="text1"/>
          <w:u w:color="000000" w:themeColor="text1"/>
        </w:rPr>
        <w:t>TO AMEND SECTION 12</w:t>
      </w:r>
      <w:r w:rsidRPr="00C66A52">
        <w:rPr>
          <w:color w:val="000000" w:themeColor="text1"/>
          <w:u w:color="000000" w:themeColor="text1"/>
        </w:rPr>
        <w:noBreakHyphen/>
        <w:t>65</w:t>
      </w:r>
      <w:r w:rsidRPr="00C66A52">
        <w:rPr>
          <w:color w:val="000000" w:themeColor="text1"/>
          <w:u w:color="000000" w:themeColor="text1"/>
        </w:rPr>
        <w:noBreakHyphen/>
        <w:t xml:space="preserve">30, </w:t>
      </w:r>
      <w:r w:rsidR="00B86CDB">
        <w:rPr>
          <w:color w:val="000000" w:themeColor="text1"/>
          <w:u w:color="000000" w:themeColor="text1"/>
        </w:rPr>
        <w:t xml:space="preserve">AS AMENDED, </w:t>
      </w:r>
      <w:r w:rsidRPr="00C66A52">
        <w:rPr>
          <w:color w:val="000000" w:themeColor="text1"/>
          <w:u w:color="000000" w:themeColor="text1"/>
        </w:rPr>
        <w:t>CODE OF LAWS OF SOUTH CAROLINA, 1976, RELATING TO TAX CREDITS ALLOWABLE FOR A PORTION OF THE EXPENSES INCURRED BY A TAXPAYER IN THE REHABILITATION, RENOVATION, OR REDEVELOPMENT OF A TEXTILE MILL SITE, SO AS TO MAKE THE INCOME TAX CREDITS ALLOWED TRANSFERABLE.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668A" w:rsidRDefault="004D6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668A" w:rsidRDefault="004D6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ECE" w:rsidRPr="00C66A52" w:rsidRDefault="004D668A" w:rsidP="0007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6ECE" w:rsidRPr="00C66A52">
        <w:rPr>
          <w:color w:val="000000" w:themeColor="text1"/>
          <w:u w:color="000000" w:themeColor="text1"/>
        </w:rPr>
        <w:t>Section 12</w:t>
      </w:r>
      <w:r w:rsidR="00076ECE" w:rsidRPr="00C66A52">
        <w:rPr>
          <w:color w:val="000000" w:themeColor="text1"/>
          <w:u w:color="000000" w:themeColor="text1"/>
        </w:rPr>
        <w:noBreakHyphen/>
        <w:t>65</w:t>
      </w:r>
      <w:r w:rsidR="00076ECE" w:rsidRPr="00C66A52">
        <w:rPr>
          <w:color w:val="000000" w:themeColor="text1"/>
          <w:u w:color="000000" w:themeColor="text1"/>
        </w:rPr>
        <w:noBreakHyphen/>
      </w:r>
      <w:r w:rsidR="00076ECE">
        <w:rPr>
          <w:color w:val="000000" w:themeColor="text1"/>
          <w:u w:color="000000" w:themeColor="text1"/>
        </w:rPr>
        <w:t xml:space="preserve">30(C) of the 1976 Code, as last amended by Act 272 of 2016, </w:t>
      </w:r>
      <w:r w:rsidR="00076ECE" w:rsidRPr="00C66A52">
        <w:rPr>
          <w:color w:val="000000" w:themeColor="text1"/>
          <w:u w:color="000000" w:themeColor="text1"/>
        </w:rPr>
        <w:t xml:space="preserve">is </w:t>
      </w:r>
      <w:r w:rsidR="00076ECE">
        <w:rPr>
          <w:color w:val="000000" w:themeColor="text1"/>
          <w:u w:color="000000" w:themeColor="text1"/>
        </w:rPr>
        <w:t xml:space="preserve">further </w:t>
      </w:r>
      <w:r w:rsidR="00076ECE" w:rsidRPr="00C66A52">
        <w:rPr>
          <w:color w:val="000000" w:themeColor="text1"/>
          <w:u w:color="000000" w:themeColor="text1"/>
        </w:rPr>
        <w:t>amended by adding a new item at the end to read:</w:t>
      </w:r>
    </w:p>
    <w:p w:rsidR="00076ECE" w:rsidRPr="00C66A52" w:rsidRDefault="00076ECE" w:rsidP="0007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6ECE" w:rsidRPr="00C66A52" w:rsidRDefault="00076ECE" w:rsidP="0007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A52">
        <w:rPr>
          <w:color w:val="000000" w:themeColor="text1"/>
          <w:u w:color="000000" w:themeColor="text1"/>
        </w:rPr>
        <w:tab/>
        <w:t>“(8)</w:t>
      </w:r>
      <w:r w:rsidRPr="00C66A52">
        <w:rPr>
          <w:color w:val="000000" w:themeColor="text1"/>
          <w:u w:color="000000" w:themeColor="text1"/>
        </w:rPr>
        <w:tab/>
        <w:t xml:space="preserve">In addition to the transfers allowed pursuant to item (6) a credit against a tax imposed pursuant to chapter 6 of this title earned by a taxpayer pursuant to this chapter and not claimed or carried forward by the taxpayer may be transferred, devised, or distributed, with or without consideration, by an individual, partnership, limited liability company, trust, or estate.  To be effective, the transfer, devise, or distribution requires written notice to and approval by the Department of Revenue and with that approval, the unused credit maintains all of its original attributes in the hands of the recipient.  With regard to the sale or exchange of a credit allowed pursuant to this item, general income tax principles apply for purposes of the state income tax.  The provisions of </w:t>
      </w:r>
      <w:r w:rsidRPr="00076ECE">
        <w:rPr>
          <w:color w:val="000000" w:themeColor="text1"/>
          <w:u w:color="000000" w:themeColor="text1"/>
        </w:rPr>
        <w:t>item</w:t>
      </w:r>
      <w:r w:rsidR="00B80E84">
        <w:rPr>
          <w:color w:val="000000" w:themeColor="text1"/>
          <w:u w:color="000000" w:themeColor="text1"/>
        </w:rPr>
        <w:t xml:space="preserve"> </w:t>
      </w:r>
      <w:r w:rsidRPr="00B80E84">
        <w:rPr>
          <w:color w:val="000000" w:themeColor="text1"/>
          <w:u w:color="000000" w:themeColor="text1"/>
        </w:rPr>
        <w:t>(3)</w:t>
      </w:r>
      <w:r w:rsidR="00B80E84">
        <w:rPr>
          <w:color w:val="000000" w:themeColor="text1"/>
          <w:u w:color="000000" w:themeColor="text1"/>
        </w:rPr>
        <w:t xml:space="preserve"> </w:t>
      </w:r>
      <w:r w:rsidRPr="00C66A52">
        <w:rPr>
          <w:color w:val="000000" w:themeColor="text1"/>
          <w:u w:color="000000" w:themeColor="text1"/>
        </w:rPr>
        <w:t>apply to any transferee, devisee, or distributee.”</w:t>
      </w:r>
    </w:p>
    <w:p w:rsidR="00076ECE" w:rsidRPr="00C66A52" w:rsidRDefault="00076ECE" w:rsidP="0007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68A" w:rsidRDefault="00076ECE" w:rsidP="00C15D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A52">
        <w:rPr>
          <w:color w:val="000000" w:themeColor="text1"/>
          <w:u w:color="000000" w:themeColor="text1"/>
        </w:rPr>
        <w:lastRenderedPageBreak/>
        <w:t>SECTION</w:t>
      </w:r>
      <w:r w:rsidRPr="00C66A52">
        <w:rPr>
          <w:color w:val="000000" w:themeColor="text1"/>
          <w:u w:color="000000" w:themeColor="text1"/>
        </w:rPr>
        <w:tab/>
        <w:t>2.</w:t>
      </w:r>
      <w:r w:rsidRPr="00C66A52">
        <w:rPr>
          <w:color w:val="000000" w:themeColor="text1"/>
          <w:u w:color="000000" w:themeColor="text1"/>
        </w:rPr>
        <w:tab/>
        <w:t>This act takes effect upon approval by the Governor and applies for textile revitalization inco</w:t>
      </w:r>
      <w:r>
        <w:rPr>
          <w:color w:val="000000" w:themeColor="text1"/>
          <w:u w:color="000000" w:themeColor="text1"/>
        </w:rPr>
        <w:t>me tax credits earned after 2016</w:t>
      </w:r>
      <w:r w:rsidRPr="00C66A52">
        <w:rPr>
          <w:color w:val="000000" w:themeColor="text1"/>
          <w:u w:color="000000" w:themeColor="text1"/>
        </w:rPr>
        <w:t>.</w:t>
      </w:r>
    </w:p>
    <w:p w:rsidR="00A12B8A" w:rsidRDefault="0010776B" w:rsidP="00E95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11B5" w:rsidRDefault="00D411B5" w:rsidP="00D411B5">
      <w:pPr>
        <w:suppressAutoHyphens/>
      </w:pPr>
    </w:p>
    <w:sectPr w:rsidR="00D411B5" w:rsidSect="00D411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68A" w:rsidRDefault="004D668A" w:rsidP="009F0C77">
      <w:r>
        <w:separator/>
      </w:r>
    </w:p>
  </w:endnote>
  <w:endnote w:type="continuationSeparator" w:id="0">
    <w:p w:rsidR="004D668A" w:rsidRDefault="004D66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1910C4-C8E8-4123-8AA4-50C3E2C36F1C}"/>
    <w:embedBold r:id="rId2" w:fontKey="{25995676-BB10-4741-830B-CF1A2B3652D1}"/>
  </w:font>
  <w:font w:name="Calibri">
    <w:panose1 w:val="020F0502020204030204"/>
    <w:charset w:val="00"/>
    <w:family w:val="swiss"/>
    <w:pitch w:val="variable"/>
    <w:sig w:usb0="E00002FF" w:usb1="4000ACFF" w:usb2="00000001" w:usb3="00000000" w:csb0="0000019F" w:csb1="00000000"/>
    <w:embedRegular r:id="rId3" w:fontKey="{6006FDC6-6EAD-439E-8701-28AD2DABACCB}"/>
  </w:font>
  <w:font w:name="Cambria">
    <w:panose1 w:val="02040503050406030204"/>
    <w:charset w:val="00"/>
    <w:family w:val="roman"/>
    <w:pitch w:val="variable"/>
    <w:sig w:usb0="E00002FF" w:usb1="400004FF" w:usb2="00000000" w:usb3="00000000" w:csb0="0000019F" w:csb1="00000000"/>
    <w:embedRegular r:id="rId4" w:fontKey="{FD395FF1-10D1-4608-9C6C-E239FD1089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B8A" w:rsidRPr="00D411B5" w:rsidRDefault="00D411B5" w:rsidP="00D411B5">
    <w:pPr>
      <w:pStyle w:val="Footer"/>
      <w:tabs>
        <w:tab w:val="clear" w:pos="4680"/>
        <w:tab w:val="clear" w:pos="9360"/>
        <w:tab w:val="center" w:pos="2995"/>
      </w:tabs>
      <w:spacing w:before="120"/>
    </w:pPr>
    <w:r>
      <w:t>[3468]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68A" w:rsidRDefault="004D668A" w:rsidP="009F0C77">
      <w:r>
        <w:separator/>
      </w:r>
    </w:p>
  </w:footnote>
  <w:footnote w:type="continuationSeparator" w:id="0">
    <w:p w:rsidR="004D668A" w:rsidRDefault="004D66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6DG17"/>
    <w:docVar w:name="CoverBillType" w:val="b"/>
    <w:docVar w:name="DocPath" w:val="L:\Council\bills\BBM\9586DG17.DOCX"/>
    <w:docVar w:name="dvBillNumber" w:val="3468"/>
    <w:docVar w:name="dvBillNumberPrefix" w:val="H. "/>
    <w:docVar w:name="dvOriginalBody" w:val="House"/>
    <w:docVar w:name="dvSteno" w:val="BBM"/>
    <w:docVar w:name="NameofBody" w:val="h"/>
    <w:docVar w:name="vGroup2" w:val="Council"/>
  </w:docVars>
  <w:rsids>
    <w:rsidRoot w:val="004D668A"/>
    <w:rsid w:val="00011869"/>
    <w:rsid w:val="00015CD6"/>
    <w:rsid w:val="00076E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1A56"/>
    <w:rsid w:val="00336AD0"/>
    <w:rsid w:val="003427EF"/>
    <w:rsid w:val="0037079A"/>
    <w:rsid w:val="003C4DAB"/>
    <w:rsid w:val="003D01E8"/>
    <w:rsid w:val="003E5288"/>
    <w:rsid w:val="003F6D79"/>
    <w:rsid w:val="0041760A"/>
    <w:rsid w:val="00417C01"/>
    <w:rsid w:val="004403BD"/>
    <w:rsid w:val="00461441"/>
    <w:rsid w:val="004809EE"/>
    <w:rsid w:val="004D668A"/>
    <w:rsid w:val="004E7D54"/>
    <w:rsid w:val="005273C6"/>
    <w:rsid w:val="00530A69"/>
    <w:rsid w:val="00545593"/>
    <w:rsid w:val="00556EBF"/>
    <w:rsid w:val="00577C6C"/>
    <w:rsid w:val="005A62FE"/>
    <w:rsid w:val="005C2FE2"/>
    <w:rsid w:val="005D775D"/>
    <w:rsid w:val="005E2BC9"/>
    <w:rsid w:val="00605102"/>
    <w:rsid w:val="006215AA"/>
    <w:rsid w:val="006913C9"/>
    <w:rsid w:val="0069470D"/>
    <w:rsid w:val="006D58AA"/>
    <w:rsid w:val="00734F00"/>
    <w:rsid w:val="0076657E"/>
    <w:rsid w:val="007A70AE"/>
    <w:rsid w:val="008362E8"/>
    <w:rsid w:val="00843FDF"/>
    <w:rsid w:val="0085786E"/>
    <w:rsid w:val="008A1768"/>
    <w:rsid w:val="008A489F"/>
    <w:rsid w:val="008F0F33"/>
    <w:rsid w:val="008F4429"/>
    <w:rsid w:val="0094021A"/>
    <w:rsid w:val="009B44AF"/>
    <w:rsid w:val="009C6A0B"/>
    <w:rsid w:val="009E2CF9"/>
    <w:rsid w:val="009F0C77"/>
    <w:rsid w:val="009F4DD1"/>
    <w:rsid w:val="00A02543"/>
    <w:rsid w:val="00A12B8A"/>
    <w:rsid w:val="00A41684"/>
    <w:rsid w:val="00A64E80"/>
    <w:rsid w:val="00A72BCD"/>
    <w:rsid w:val="00A741D9"/>
    <w:rsid w:val="00A833AB"/>
    <w:rsid w:val="00A9741D"/>
    <w:rsid w:val="00AC34A2"/>
    <w:rsid w:val="00AD1C9A"/>
    <w:rsid w:val="00AD4B17"/>
    <w:rsid w:val="00B412D4"/>
    <w:rsid w:val="00B73585"/>
    <w:rsid w:val="00B80E84"/>
    <w:rsid w:val="00B86CDB"/>
    <w:rsid w:val="00BE3C22"/>
    <w:rsid w:val="00BE7E20"/>
    <w:rsid w:val="00C0345E"/>
    <w:rsid w:val="00C15D54"/>
    <w:rsid w:val="00C31C95"/>
    <w:rsid w:val="00C3483A"/>
    <w:rsid w:val="00C74E9D"/>
    <w:rsid w:val="00C826DD"/>
    <w:rsid w:val="00C82FD3"/>
    <w:rsid w:val="00C92819"/>
    <w:rsid w:val="00CC6B7B"/>
    <w:rsid w:val="00CD2089"/>
    <w:rsid w:val="00D411B5"/>
    <w:rsid w:val="00D6622F"/>
    <w:rsid w:val="00D73A67"/>
    <w:rsid w:val="00D970A9"/>
    <w:rsid w:val="00DF3845"/>
    <w:rsid w:val="00E41911"/>
    <w:rsid w:val="00E44B57"/>
    <w:rsid w:val="00E92EEF"/>
    <w:rsid w:val="00E95116"/>
    <w:rsid w:val="00EF2368"/>
    <w:rsid w:val="00F003D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F50712-D1F3-45A3-B793-AC9A007A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047E1-175C-4184-9E53-1FDC01C82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255</Words>
  <Characters>1266</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3468 Text of Previous Version (Jan. 12, 2017) - South Carolina Legislature Online</dc:title>
  <dc:creator>BRENDA MELTON</dc:creator>
  <cp:lastModifiedBy>S Volk</cp:lastModifiedBy>
  <cp:revision>2</cp:revision>
  <cp:lastPrinted>2017-01-11T19:05:00Z</cp:lastPrinted>
  <dcterms:created xsi:type="dcterms:W3CDTF">2017-01-12T16:14:00Z</dcterms:created>
  <dcterms:modified xsi:type="dcterms:W3CDTF">2017-01-12T16:14:00Z</dcterms:modified>
</cp:coreProperties>
</file>