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50C" w:rsidRDefault="004C750C" w:rsidP="00E27F43">
      <w:pPr>
        <w:tabs>
          <w:tab w:val="right" w:pos="5933"/>
        </w:tabs>
        <w:suppressAutoHyphens/>
      </w:pPr>
      <w:r>
        <w:t>COMMITTEE AMENDMENT ADOPTED</w:t>
      </w:r>
    </w:p>
    <w:p w:rsidR="004C750C" w:rsidRDefault="004C750C" w:rsidP="00E27F43">
      <w:pPr>
        <w:tabs>
          <w:tab w:val="right" w:pos="5933"/>
        </w:tabs>
        <w:suppressAutoHyphens/>
      </w:pPr>
      <w:r>
        <w:t>April 19, 2017</w:t>
      </w:r>
    </w:p>
    <w:p w:rsidR="004C750C" w:rsidRDefault="004C750C" w:rsidP="00E27F43">
      <w:pPr>
        <w:tabs>
          <w:tab w:val="right" w:pos="5933"/>
        </w:tabs>
        <w:suppressAutoHyphens/>
      </w:pPr>
    </w:p>
    <w:p w:rsidR="00E27F43" w:rsidRPr="00E27F43" w:rsidRDefault="00E27F43" w:rsidP="00E27F43">
      <w:pPr>
        <w:tabs>
          <w:tab w:val="right" w:pos="5933"/>
        </w:tabs>
        <w:suppressAutoHyphens/>
      </w:pPr>
      <w:r>
        <w:tab/>
      </w:r>
      <w:r>
        <w:rPr>
          <w:b/>
          <w:sz w:val="36"/>
        </w:rPr>
        <w:t>H. 3516</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4C750C" w:rsidP="0010175B">
      <w:pPr>
        <w:tabs>
          <w:tab w:val="right" w:pos="5933"/>
        </w:tabs>
        <w:suppressAutoHyphens/>
      </w:pPr>
      <w:r>
        <w:t>S. Printed 4/19</w:t>
      </w:r>
      <w:r w:rsidR="00E27F43">
        <w:t>/17--S.</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F43"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bookmarkEnd w:id="1"/>
    </w:p>
    <w:p w:rsidR="008E5566" w:rsidRDefault="004C7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50C" w:rsidRDefault="004C7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 xml:space="preserve">Interest income from the Infrastructure Maintenance </w:t>
      </w:r>
      <w:r>
        <w:rPr>
          <w:szCs w:val="18"/>
          <w:u w:val="single" w:color="000000" w:themeColor="text1"/>
          <w:lang w:val="en"/>
        </w:rPr>
        <w:t xml:space="preserve">Trust </w:t>
      </w:r>
      <w:r w:rsidRPr="00072334">
        <w:rPr>
          <w:szCs w:val="18"/>
          <w:u w:val="single" w:color="000000" w:themeColor="text1"/>
          <w:lang w:val="en"/>
        </w:rPr>
        <w:t>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072334">
        <w:rPr>
          <w:u w:color="000000" w:themeColor="text1"/>
        </w:rPr>
        <w:t>.</w:t>
      </w:r>
      <w:r w:rsidRPr="00072334">
        <w:rPr>
          <w:u w:color="000000" w:themeColor="text1"/>
        </w:rPr>
        <w:tab/>
      </w:r>
      <w:r>
        <w:rPr>
          <w:u w:color="000000" w:themeColor="text1"/>
        </w:rPr>
        <w:t>A.</w:t>
      </w:r>
      <w:r>
        <w:rPr>
          <w:u w:color="000000" w:themeColor="text1"/>
        </w:rPr>
        <w:tab/>
      </w:r>
      <w:r w:rsidRPr="00072334">
        <w:rPr>
          <w:u w:color="000000" w:themeColor="text1"/>
        </w:rPr>
        <w:t>Section 12</w:t>
      </w:r>
      <w:r w:rsidRPr="00072334">
        <w:rPr>
          <w:u w:color="000000" w:themeColor="text1"/>
        </w:rPr>
        <w:noBreakHyphen/>
        <w:t>28</w:t>
      </w:r>
      <w:r w:rsidRPr="00072334">
        <w:rPr>
          <w:u w:color="000000" w:themeColor="text1"/>
        </w:rPr>
        <w:noBreakHyphen/>
        <w:t xml:space="preserve">310 of the 1976 </w:t>
      </w:r>
      <w:r>
        <w:rPr>
          <w:u w:color="000000" w:themeColor="text1"/>
        </w:rPr>
        <w:t>Code is amended by adding subsections at the end</w:t>
      </w:r>
      <w:r w:rsidRPr="00072334">
        <w:rPr>
          <w:u w:color="000000" w:themeColor="text1"/>
        </w:rPr>
        <w:t xml:space="preserve">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“(D</w:t>
      </w:r>
      <w:r w:rsidRPr="00072334">
        <w:rPr>
          <w:u w:color="000000" w:themeColor="text1"/>
        </w:rPr>
        <w:t>)</w:t>
      </w:r>
      <w:r w:rsidRPr="00072334">
        <w:rPr>
          <w:u w:color="000000" w:themeColor="text1"/>
        </w:rPr>
        <w:tab/>
        <w:t>On July 1, 2017, and each July first the</w:t>
      </w:r>
      <w:r>
        <w:rPr>
          <w:u w:color="000000" w:themeColor="text1"/>
        </w:rPr>
        <w:t>reafter until after July 1, 2022</w:t>
      </w:r>
      <w:r w:rsidRPr="00072334">
        <w:rPr>
          <w:u w:color="000000" w:themeColor="text1"/>
        </w:rPr>
        <w:t>, the department shall permanently incr</w:t>
      </w:r>
      <w:r>
        <w:rPr>
          <w:u w:color="000000" w:themeColor="text1"/>
        </w:rPr>
        <w:t>ease the amount of the user fee</w:t>
      </w:r>
      <w:r w:rsidRPr="00072334">
        <w:rPr>
          <w:u w:color="000000" w:themeColor="text1"/>
        </w:rPr>
        <w:t xml:space="preserve"> imposed pursuant to subsection (A) </w:t>
      </w:r>
      <w:r>
        <w:rPr>
          <w:u w:color="000000" w:themeColor="text1"/>
        </w:rPr>
        <w:t>by two cents, for a total of twelve</w:t>
      </w:r>
      <w:r w:rsidRPr="00072334">
        <w:rPr>
          <w:u w:color="000000" w:themeColor="text1"/>
        </w:rPr>
        <w:t xml:space="preserve"> cents.  All of the funds raised by the increase in the motor fuel user fee imposed by this subsection must be credited to the Infrastructure Maintenance Trust Fund.</w:t>
      </w:r>
    </w:p>
    <w:p w:rsidR="004C750C" w:rsidRPr="00FB552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00AA">
        <w:rPr>
          <w:color w:val="000000" w:themeColor="text1"/>
          <w:u w:color="000000" w:themeColor="text1"/>
        </w:rPr>
        <w:tab/>
      </w:r>
      <w:r w:rsidRPr="00FB5522">
        <w:rPr>
          <w:color w:val="000000" w:themeColor="text1"/>
        </w:rPr>
        <w:t>(E)(1)</w:t>
      </w:r>
      <w:r w:rsidRPr="00FB5522">
        <w:rPr>
          <w:color w:val="000000" w:themeColor="text1"/>
        </w:rPr>
        <w:tab/>
        <w:t>The department shall increase the amount of the motor fuel user fee imposed pursuant to subsections (A) and (D) on an annual basis by an inflation factor equal to the annual average percentage adjustment over the last ten completed calendar years of the Consumer Price Index for all</w:t>
      </w:r>
      <w:r w:rsidRPr="00FB5522">
        <w:rPr>
          <w:color w:val="000000" w:themeColor="text1"/>
        </w:rPr>
        <w:noBreakHyphen/>
        <w:t xml:space="preserve">urban consumers as published by the United States Department of Labor, </w:t>
      </w:r>
      <w:r w:rsidRPr="00DC5564">
        <w:t>Bureau of Labor Statistics</w:t>
      </w:r>
      <w:r>
        <w:t>, but not to exceed two percent</w:t>
      </w:r>
      <w:r w:rsidRPr="00DC5564">
        <w:t>. Upon determining the increase, the department shall round the price to the nearest one</w:t>
      </w:r>
      <w:r w:rsidRPr="00DC5564">
        <w:noBreakHyphen/>
        <w:t>tenth of a cent. If the increase is exactly between two</w:t>
      </w:r>
      <w:r w:rsidRPr="00DC5564">
        <w:noBreakHyphen/>
        <w:t>tenths of a cent, the department must round the price up to the higher of the two.  The department determines the increase in the motor fuel user fee by March thirty</w:t>
      </w:r>
      <w:r w:rsidRPr="00DC5564">
        <w:noBreakHyphen/>
        <w:t xml:space="preserve">first of each year, and the increase takes effect the following July first. The department must notify affected taxpayers of the motor fuel user fee to be in effect for the coming </w:t>
      </w:r>
      <w:r w:rsidRPr="00FB5522">
        <w:rPr>
          <w:color w:val="000000" w:themeColor="text1"/>
        </w:rPr>
        <w:t>July first to June thirtieth period.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FB5522">
        <w:rPr>
          <w:color w:val="000000" w:themeColor="text1"/>
        </w:rPr>
        <w:tab/>
        <w:t>The provisions of item (E)(1) must be suspended by the Director of the Department of Revenue if they result in the motor fuel user fee exceeding the same in North Carolina and the Georgia county with the highest cumulative motor fuel user fee. The suspension must remain in place until such time the motor fuel user fees in North Carolina and the Georgia county with the highest cumulative motor fuel user fee are greater than or equal to that of South Carolina.</w:t>
      </w:r>
      <w:r>
        <w:rPr>
          <w:color w:val="000000" w:themeColor="text1"/>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750C" w:rsidRPr="00DC556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The first CPI adjustment made pursuant to this SECTION takes effect July 1, 2023.</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072334">
        <w:rPr>
          <w:u w:color="000000" w:themeColor="text1"/>
        </w:rPr>
        <w:t>.</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calculated on the amount of gasoline or other motor fuel used by the motor carrier in its operations within this State. Except as credit for certain taxes as provided for in this chapter, taxes imposed on motor carriers by this </w:t>
      </w:r>
      <w:r w:rsidRPr="00072334">
        <w:rPr>
          <w:u w:color="000000" w:themeColor="text1"/>
        </w:rPr>
        <w:lastRenderedPageBreak/>
        <w:t>chapter are in addition to taxes imposed upon the carriers by any other provision of law.</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072334">
        <w:rPr>
          <w:u w:color="000000" w:themeColor="text1"/>
        </w:rPr>
        <w:t>.</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Pr="00072334">
        <w:rPr>
          <w:u w:color="000000" w:themeColor="text1"/>
        </w:rPr>
        <w:t>.</w:t>
      </w:r>
      <w:r w:rsidRPr="00072334">
        <w:rPr>
          <w:u w:color="000000" w:themeColor="text1"/>
        </w:rPr>
        <w:tab/>
        <w:t>A.</w:t>
      </w:r>
      <w:r w:rsidRPr="00072334">
        <w:rPr>
          <w:u w:color="000000" w:themeColor="text1"/>
        </w:rPr>
        <w:tab/>
        <w:t>Article 5, Chapter 3, Title 56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(a)</w:t>
      </w:r>
      <w:r w:rsidRPr="00072334">
        <w:rPr>
          <w:u w:color="000000" w:themeColor="text1"/>
        </w:rPr>
        <w:tab/>
        <w:t>items transferred: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ab/>
        <w:t>(v)</w:t>
      </w:r>
      <w:r w:rsidRPr="00072334">
        <w:rPr>
          <w:u w:color="000000" w:themeColor="text1"/>
        </w:rPr>
        <w:tab/>
        <w:t>to a financial institution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t>(</w:t>
      </w:r>
      <w:r w:rsidRPr="00072334">
        <w:rPr>
          <w:u w:color="000000" w:themeColor="text1"/>
        </w:rPr>
        <w:t>b)</w:t>
      </w:r>
      <w:r w:rsidRPr="00072334">
        <w:rPr>
          <w:u w:color="000000" w:themeColor="text1"/>
        </w:rPr>
        <w:tab/>
        <w:t>the fair market value of an item transferred to the seller or secured party in partial payment;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Notwithstanding the provisions of subsections (B) and (C), the maximum fee of five hundred dollars must be increased by fifty dollars on July 1, 2018, and on July 1, 2019, until the maximum fee equals six hundred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(E</w:t>
      </w:r>
      <w:r w:rsidRPr="00072334">
        <w:rPr>
          <w:u w:color="000000" w:themeColor="text1"/>
        </w:rPr>
        <w:t>)(1)</w:t>
      </w:r>
      <w:r w:rsidRPr="00072334">
        <w:rPr>
          <w:u w:color="000000" w:themeColor="text1"/>
        </w:rPr>
        <w:tab/>
        <w:t>If upon purchasing or leasing the item, the owner first registers the item in another state, and subsequently registers the item in this State, then the fee equals two hundred fifty dollars.</w:t>
      </w:r>
      <w:r>
        <w:rPr>
          <w:u w:color="000000" w:themeColor="text1"/>
        </w:rPr>
        <w:t xml:space="preserve">  On July 1, 2018</w:t>
      </w:r>
      <w:r w:rsidRPr="00072334">
        <w:rPr>
          <w:u w:color="000000" w:themeColor="text1"/>
        </w:rPr>
        <w:t>, the department shall permanently incr</w:t>
      </w:r>
      <w:r>
        <w:rPr>
          <w:u w:color="000000" w:themeColor="text1"/>
        </w:rPr>
        <w:t>ease the amount of the user fee</w:t>
      </w:r>
      <w:r w:rsidRPr="00072334">
        <w:rPr>
          <w:u w:color="000000" w:themeColor="text1"/>
        </w:rPr>
        <w:t xml:space="preserve"> imposed pursuant to </w:t>
      </w:r>
      <w:r>
        <w:rPr>
          <w:u w:color="000000" w:themeColor="text1"/>
        </w:rPr>
        <w:t>this subsection</w:t>
      </w:r>
      <w:r w:rsidRPr="00072334">
        <w:rPr>
          <w:u w:color="000000" w:themeColor="text1"/>
        </w:rPr>
        <w:t xml:space="preserve"> </w:t>
      </w:r>
      <w:r>
        <w:rPr>
          <w:u w:color="000000" w:themeColor="text1"/>
        </w:rPr>
        <w:t>by fifty dollars, and the department shall continue to increase the fee permanently on each July first thereafter by fifty dollars until the total fee equals six hundred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Pr>
          <w:u w:color="000000" w:themeColor="text1"/>
        </w:rPr>
        <w:t>(F</w:t>
      </w:r>
      <w:r w:rsidRPr="009251D2">
        <w:rPr>
          <w:u w:color="000000" w:themeColor="text1"/>
        </w:rPr>
        <w:t>)(1)(a)</w:t>
      </w:r>
      <w:r w:rsidRPr="009251D2">
        <w:rPr>
          <w:u w:color="000000" w:themeColor="text1"/>
        </w:rPr>
        <w:tab/>
        <w:t xml:space="preserve">The Department of Motor Vehicles shall transfer eighty percent of every fee collected on motor vehicles pursuant to </w:t>
      </w:r>
      <w:r w:rsidRPr="009251D2">
        <w:rPr>
          <w:u w:color="000000" w:themeColor="text1"/>
        </w:rPr>
        <w:lastRenderedPageBreak/>
        <w:t>subsections (B) and (C), but not to exceed two hundred forty dollars, to the Department of Transportation to be allocated to the state</w:t>
      </w:r>
      <w:r w:rsidRPr="009251D2">
        <w:rPr>
          <w:u w:color="000000" w:themeColor="text1"/>
        </w:rPr>
        <w:noBreakHyphen/>
        <w:t>funded resurfacing program.</w:t>
      </w:r>
      <w:r>
        <w:rPr>
          <w:u w:color="000000" w:themeColor="text1"/>
        </w:rPr>
        <w:t xml:space="preserve"> </w:t>
      </w:r>
      <w:r w:rsidRPr="009251D2">
        <w:rPr>
          <w:u w:color="000000" w:themeColor="text1"/>
        </w:rPr>
        <w:t xml:space="preserve"> The Department of Transportation shall develop and implement a needs</w:t>
      </w:r>
      <w:r w:rsidRPr="009251D2">
        <w:rPr>
          <w:u w:color="000000" w:themeColor="text1"/>
        </w:rPr>
        <w:noBreakHyphen/>
        <w:t>based methodology to distribute revenue within the state</w:t>
      </w:r>
      <w:r w:rsidRPr="009251D2">
        <w:rPr>
          <w:u w:color="000000" w:themeColor="text1"/>
        </w:rPr>
        <w:noBreakHyphen/>
        <w:t>funded resurfacing program, which shall include consideration of pavement condition on a county</w:t>
      </w:r>
      <w:r w:rsidRPr="009251D2">
        <w:rPr>
          <w:u w:color="000000" w:themeColor="text1"/>
        </w:rPr>
        <w:noBreakHyphen/>
        <w:t>by</w:t>
      </w:r>
      <w:r w:rsidRPr="009251D2">
        <w:rPr>
          <w:u w:color="000000" w:themeColor="text1"/>
        </w:rPr>
        <w:noBreakHyphen/>
        <w:t>county basis, to ensure that each county in the State is guaranteed funding for resurfacing.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w:t>
      </w:r>
      <w:r>
        <w:rPr>
          <w:u w:color="000000" w:themeColor="text1"/>
        </w:rPr>
        <w:t>G</w:t>
      </w:r>
      <w:r w:rsidRPr="00072334">
        <w:rPr>
          <w:u w:color="000000" w:themeColor="text1"/>
        </w:rPr>
        <w:t>) and in proportion to the amounts required by the Department of Transportation to fund repairs, maintenance, and improvements to the existing transportation system.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w:t>
      </w:r>
      <w:r>
        <w:rPr>
          <w:u w:color="000000" w:themeColor="text1"/>
        </w:rPr>
        <w:t>G</w:t>
      </w:r>
      <w:r w:rsidRPr="00072334">
        <w:rPr>
          <w:u w:color="000000" w:themeColor="text1"/>
        </w:rPr>
        <w:t>)(1)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Funds transferred to the bank pursuant to this section may not be used to finance projects approved by the bank before July 1, 2013. </w:t>
      </w:r>
      <w:r>
        <w:rPr>
          <w:u w:color="000000" w:themeColor="text1"/>
        </w:rPr>
        <w:t xml:space="preserve"> </w:t>
      </w:r>
      <w:r w:rsidRPr="00072334">
        <w:rPr>
          <w:u w:color="000000" w:themeColor="text1"/>
        </w:rPr>
        <w:t>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w:t>
      </w:r>
      <w:r w:rsidRPr="00072334">
        <w:rPr>
          <w:u w:color="000000" w:themeColor="text1"/>
        </w:rPr>
        <w:lastRenderedPageBreak/>
        <w:t>each project, a schedule for the transfers, and any other information necessary to carrying out the financing of each project.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 xml:space="preserve">Upon receipt of the notice provided in item (3), the Department of Transportation shall transfer nontax revenue to the bank in the amounts and upon the schedule provided in the notice. </w:t>
      </w:r>
      <w:r>
        <w:rPr>
          <w:u w:color="000000" w:themeColor="text1"/>
        </w:rPr>
        <w:t xml:space="preserve"> </w:t>
      </w:r>
      <w:r w:rsidRPr="00072334">
        <w:rPr>
          <w:u w:color="000000" w:themeColor="text1"/>
        </w:rPr>
        <w:t>The department shall take any other action identified in the notice that is necessary for financing each project.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w:t>
      </w:r>
      <w:r>
        <w:rPr>
          <w:u w:color="000000" w:themeColor="text1"/>
        </w:rPr>
        <w:t>ursuant to this subsection do</w:t>
      </w:r>
      <w:r w:rsidRPr="00072334">
        <w:rPr>
          <w:u w:color="000000" w:themeColor="text1"/>
        </w:rPr>
        <w:t xml:space="preserve"> not require a local match.</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sidRPr="00072334">
        <w:rPr>
          <w:u w:color="000000" w:themeColor="text1"/>
        </w:rPr>
        <w:t>)</w:t>
      </w:r>
      <w:r w:rsidRPr="00072334">
        <w:rPr>
          <w:u w:color="000000" w:themeColor="text1"/>
        </w:rPr>
        <w:tab/>
        <w:t>The Secretary of Transportation shall apply funds supplanted by the operation of this section to prioritized bridge and resurfacing needs.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rsidRPr="009251D2">
        <w:t>)</w:t>
      </w:r>
      <w:r w:rsidRPr="009251D2">
        <w:tab/>
        <w:t>Notwithstanding any other provision of this section, any transaction exempt pursuant to Section 12</w:t>
      </w:r>
      <w:r w:rsidRPr="009251D2">
        <w:noBreakHyphen/>
        <w:t>36</w:t>
      </w:r>
      <w:r w:rsidRPr="009251D2">
        <w:noBreakHyphen/>
        <w:t xml:space="preserve">2120(25), is also exempt from the </w:t>
      </w:r>
      <w:r>
        <w:t>infrastructure maintenance fee.”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072334">
        <w:rPr>
          <w:u w:color="000000" w:themeColor="text1"/>
        </w:rPr>
        <w:t>.</w:t>
      </w:r>
      <w:r w:rsidRPr="00072334">
        <w:rPr>
          <w:u w:color="000000" w:themeColor="text1"/>
        </w:rPr>
        <w:tab/>
        <w:t>A.</w:t>
      </w:r>
      <w:r w:rsidRPr="00072334">
        <w:rPr>
          <w:u w:color="000000" w:themeColor="text1"/>
        </w:rPr>
        <w:tab/>
        <w:t>Chapter 3, Title 56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w:t>
      </w:r>
      <w:r>
        <w:rPr>
          <w:u w:color="000000" w:themeColor="text1"/>
        </w:rPr>
        <w:t>ON</w:t>
      </w:r>
      <w:r>
        <w:rPr>
          <w:u w:color="000000" w:themeColor="text1"/>
        </w:rPr>
        <w:tab/>
        <w:t>7</w:t>
      </w:r>
      <w:r w:rsidRPr="009251D2">
        <w:rPr>
          <w:u w:color="000000" w:themeColor="text1"/>
        </w:rPr>
        <w:t>.</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lastRenderedPageBreak/>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Pr>
          <w:u w:color="000000" w:themeColor="text1"/>
        </w:rPr>
        <w:tab/>
      </w:r>
      <w:r w:rsidRPr="009251D2">
        <w:rPr>
          <w:u w:color="000000" w:themeColor="text1"/>
        </w:rPr>
        <w:t>motor vehicle;</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 xml:space="preserve">Notwithstanding any other provision of this subsection, after June 30, 2017, the maximum tax imposed pursuant to this chapter on the sale, lease, or registration of an item enumerated in item (1) is increased from three hundred dollars to five </w:t>
      </w:r>
      <w:r w:rsidRPr="007A3488">
        <w:rPr>
          <w:u w:val="single"/>
        </w:rPr>
        <w:t xml:space="preserve">hundred dollars, mutatis mutandis.  </w:t>
      </w:r>
      <w:r>
        <w:rPr>
          <w:u w:val="single"/>
        </w:rPr>
        <w:t xml:space="preserve">Further, </w:t>
      </w:r>
      <w:r w:rsidRPr="007A3488">
        <w:rPr>
          <w:u w:val="single"/>
        </w:rPr>
        <w:t xml:space="preserve">the maximum tax of five hundred dollars must be increased by </w:t>
      </w:r>
      <w:r>
        <w:rPr>
          <w:u w:val="single"/>
        </w:rPr>
        <w:t>fifty</w:t>
      </w:r>
      <w:r w:rsidRPr="007A3488">
        <w:rPr>
          <w:u w:val="single"/>
        </w:rPr>
        <w:t xml:space="preserve"> dollars on July 1, 2018, and on July 1, 2019, until the maximum fee equals </w:t>
      </w:r>
      <w:r>
        <w:rPr>
          <w:u w:val="single"/>
        </w:rPr>
        <w:t>six</w:t>
      </w:r>
      <w:r w:rsidRPr="007A3488">
        <w:rPr>
          <w:u w:val="single"/>
        </w:rPr>
        <w:t xml:space="preserve"> hundred dollars.  Notwithstanding Section 59</w:t>
      </w:r>
      <w:r w:rsidRPr="007A3488">
        <w:rPr>
          <w:u w:val="single"/>
        </w:rPr>
        <w:noBreakHyphen/>
        <w:t>21</w:t>
      </w:r>
      <w:r w:rsidRPr="007A3488">
        <w:rPr>
          <w:u w:val="single"/>
        </w:rPr>
        <w:noBreakHyphen/>
        <w:t>1010, or any other provision of law, any revenue resulting from the increase</w:t>
      </w:r>
      <w:r w:rsidRPr="009251D2">
        <w:rPr>
          <w:u w:val="single" w:color="000000" w:themeColor="text1"/>
        </w:rPr>
        <w:t xml:space="preserve"> contained in this item must be credited to the Infrastructure Maintenance Trust Fund.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lastRenderedPageBreak/>
        <w:tab/>
      </w:r>
      <w:r w:rsidRPr="009251D2">
        <w:rPr>
          <w:u w:color="000000" w:themeColor="text1"/>
        </w:rPr>
        <w:tab/>
      </w:r>
      <w:r w:rsidRPr="009251D2">
        <w:rPr>
          <w:u w:val="single" w:color="000000" w:themeColor="text1"/>
        </w:rPr>
        <w:t>(5)</w:t>
      </w:r>
      <w:r w:rsidRPr="009251D2">
        <w:rPr>
          <w:u w:color="000000" w:themeColor="text1"/>
        </w:rPr>
        <w:tab/>
      </w:r>
      <w:r w:rsidRPr="009251D2">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9251D2">
        <w:rPr>
          <w:u w:val="single" w:color="000000" w:themeColor="text1"/>
        </w:rPr>
        <w:noBreakHyphen/>
        <w:t>3</w:t>
      </w:r>
      <w:r w:rsidRPr="009251D2">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9251D2">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072334">
        <w:rPr>
          <w:u w:color="000000" w:themeColor="text1"/>
        </w:rPr>
        <w:t>)</w:t>
      </w:r>
      <w:r w:rsidRPr="00072334">
        <w:rPr>
          <w:u w:color="000000" w:themeColor="text1"/>
        </w:rPr>
        <w:tab/>
        <w:t>any item subject to the fee set forth in Section 56</w:t>
      </w:r>
      <w:r w:rsidRPr="00072334">
        <w:rPr>
          <w:u w:color="000000" w:themeColor="text1"/>
        </w:rPr>
        <w:noBreakHyphen/>
        <w:t>3</w:t>
      </w:r>
      <w:r w:rsidRPr="00072334">
        <w:rPr>
          <w:u w:color="000000" w:themeColor="text1"/>
        </w:rPr>
        <w:noBreakHyphen/>
        <w:t>627.”</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w:t>
      </w:r>
      <w:r>
        <w:rPr>
          <w:u w:color="000000" w:themeColor="text1"/>
        </w:rPr>
        <w:t xml:space="preserve"> </w:t>
      </w:r>
      <w:r w:rsidRPr="00072334">
        <w:rPr>
          <w:u w:color="000000" w:themeColor="text1"/>
        </w:rPr>
        <w:t xml:space="preserve">References to the sales tax on vehicles and other such items in the 1976 Code or other provisions of law are considered to be and must be construed to mean appropriate references.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072334">
        <w:rPr>
          <w:u w:color="000000" w:themeColor="text1"/>
        </w:rPr>
        <w:t>.</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lastRenderedPageBreak/>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xml:space="preserve">. The valuation must </w:t>
      </w:r>
      <w:r w:rsidRPr="00072334">
        <w:rPr>
          <w:u w:color="000000" w:themeColor="text1"/>
        </w:rPr>
        <w:lastRenderedPageBreak/>
        <w:t>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.90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.65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.25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.20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.15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half of the tax 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 xml:space="preserve">half of the tax due must be paid to the Department of Revenue on or before December 31 of that year.  If the motor carrier </w:t>
      </w:r>
      <w:r w:rsidRPr="00072334">
        <w:rPr>
          <w:strike/>
          <w:u w:color="000000" w:themeColor="text1"/>
        </w:rPr>
        <w:lastRenderedPageBreak/>
        <w:t>fails to remit the remaining tax due pursuant to this section, the department shall issue a proposed assessment to the motor carrier.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660. A person choosing to pay registration fees on a large commercial motor vehicle or bus in quarterly 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lastRenderedPageBreak/>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 xml:space="preserve">The fee imposed pursuant to subsection (B) and the registration requirements of this article are in lieu of any local road </w:t>
      </w:r>
      <w:r w:rsidRPr="00072334">
        <w:rPr>
          <w:u w:val="single" w:color="000000" w:themeColor="text1"/>
        </w:rPr>
        <w:lastRenderedPageBreak/>
        <w:t>use fee, registration fees, or any other vehicle related fee imposed by a political subdivision of this State on a trailer or semitrailer.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w:t>
      </w:r>
      <w:r>
        <w:rPr>
          <w:u w:val="single" w:color="000000" w:themeColor="text1"/>
        </w:rPr>
        <w:t>,</w:t>
      </w:r>
      <w:r w:rsidRPr="00072334">
        <w:rPr>
          <w:u w:val="single" w:color="000000" w:themeColor="text1"/>
        </w:rPr>
        <w:t xml:space="preserve">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2860 must be distributed by the State Treasurer as provided in Section 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2870.</w:t>
      </w:r>
      <w:r w:rsidRPr="00072334">
        <w:rPr>
          <w:u w:color="000000" w:themeColor="text1"/>
        </w:rPr>
        <w:tab/>
        <w:t xml:space="preserve">The distribution </w:t>
      </w:r>
      <w:r w:rsidRPr="00072334">
        <w:rPr>
          <w:u w:val="single" w:color="000000" w:themeColor="text1"/>
        </w:rPr>
        <w:t>of the fee revenues required to be distributed pursuant to Section 12</w:t>
      </w:r>
      <w:r w:rsidRPr="00072334">
        <w:rPr>
          <w:u w:val="single" w:color="000000" w:themeColor="text1"/>
        </w:rPr>
        <w:noBreakHyphen/>
        <w:t>37</w:t>
      </w:r>
      <w:r w:rsidRPr="00072334">
        <w:rPr>
          <w:u w:val="single" w:color="000000" w:themeColor="text1"/>
        </w:rPr>
        <w:noBreakHyphen/>
        <w:t>2865(B)</w:t>
      </w:r>
      <w:r w:rsidRPr="00072334">
        <w:rPr>
          <w:u w:color="000000" w:themeColor="text1"/>
        </w:rPr>
        <w:t xml:space="preserve"> for each county must be determined on the ratio of total federal and state highway miles within each county during the preceding calendar year to the total federal and state highway miles within all counties </w:t>
      </w:r>
      <w:r w:rsidRPr="00072334">
        <w:rPr>
          <w:u w:color="000000" w:themeColor="text1"/>
        </w:rPr>
        <w:lastRenderedPageBreak/>
        <w:t>of this State during the same preceding calendar year. The county must distribute the revenue from the payment</w:t>
      </w:r>
      <w:r w:rsidRPr="00072334">
        <w:rPr>
          <w:u w:color="000000" w:themeColor="text1"/>
        </w:rPr>
        <w:noBreakHyphen/>
        <w:t>in</w:t>
      </w:r>
      <w:r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072334">
        <w:rPr>
          <w:strike/>
          <w:u w:color="000000" w:themeColor="text1"/>
        </w:rPr>
        <w:t>payment</w:t>
      </w:r>
      <w:r w:rsidRPr="00072334">
        <w:rPr>
          <w:strike/>
          <w:u w:color="000000" w:themeColor="text1"/>
        </w:rPr>
        <w:noBreakHyphen/>
        <w:t>in</w:t>
      </w:r>
      <w:r w:rsidRPr="00072334">
        <w:rPr>
          <w:strike/>
          <w:u w:color="000000" w:themeColor="text1"/>
        </w:rPr>
        <w:noBreakHyphen/>
        <w:t>lieu of tax</w:t>
      </w:r>
      <w:r w:rsidRPr="00072334">
        <w:rPr>
          <w:u w:color="000000" w:themeColor="text1"/>
        </w:rPr>
        <w:t xml:space="preserve"> </w:t>
      </w:r>
      <w:r w:rsidRPr="00072334">
        <w:rPr>
          <w:u w:val="single" w:color="000000" w:themeColor="text1"/>
        </w:rPr>
        <w:t>fee</w:t>
      </w:r>
      <w:r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lieu of property taxes and registration requirements authorized by this article are in lieu of all other ad valorem taxes upon trailers and semitrailers of motor carriers.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 xml:space="preserve">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w:t>
      </w:r>
      <w:r w:rsidRPr="00072334">
        <w:rPr>
          <w:strike/>
          <w:u w:color="000000" w:themeColor="text1"/>
        </w:rPr>
        <w:lastRenderedPageBreak/>
        <w:t>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 xml:space="preserve">780 are designated as distinct </w:t>
      </w:r>
      <w:r w:rsidRPr="00072334">
        <w:rPr>
          <w:u w:color="000000" w:themeColor="text1"/>
        </w:rPr>
        <w:lastRenderedPageBreak/>
        <w:t>classifications and must be assigned an annual registration period as follows: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 xml:space="preserve">2860 is paid and applicable registration requirements provided pursuant to Article 23, Chapter 37, Title 12, </w:t>
      </w:r>
      <w:r w:rsidRPr="00072334">
        <w:rPr>
          <w:u w:val="single" w:color="000000" w:themeColor="text1"/>
        </w:rPr>
        <w:lastRenderedPageBreak/>
        <w:t>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w:t>
      </w:r>
      <w:r w:rsidRPr="00072334">
        <w:rPr>
          <w:u w:color="000000" w:themeColor="text1"/>
        </w:rPr>
        <w:lastRenderedPageBreak/>
        <w:t xml:space="preserve">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 xml:space="preserve">“(  </w:t>
      </w:r>
      <w:r w:rsidRPr="00072334">
        <w:rPr>
          <w:u w:color="000000" w:themeColor="text1"/>
        </w:rPr>
        <w:t>)</w:t>
      </w:r>
      <w:r w:rsidRPr="00072334">
        <w:rPr>
          <w:u w:color="000000" w:themeColor="text1"/>
        </w:rPr>
        <w:tab/>
        <w:t>Fees for licensing and registration, and fees imposed pursuant to Article 23, Chapter 37, Title 12, may be credited or prorated as prescribed by the Department of Motor Vehicles.”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D433CA" w:rsidRPr="00072334" w:rsidRDefault="00D433CA"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w:t>
      </w:r>
      <w:r w:rsidRPr="00072334">
        <w:rPr>
          <w:u w:color="000000" w:themeColor="text1"/>
        </w:rPr>
        <w:lastRenderedPageBreak/>
        <w:t>in addition to any license tax or license fee charged by a municipality.</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 xml:space="preserve">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w:t>
      </w:r>
      <w:r w:rsidRPr="00072334">
        <w:rPr>
          <w:u w:color="000000" w:themeColor="text1"/>
        </w:rPr>
        <w:lastRenderedPageBreak/>
        <w:t>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w:t>
      </w:r>
      <w:r w:rsidRPr="00072334">
        <w:rPr>
          <w:u w:color="000000" w:themeColor="text1"/>
        </w:rPr>
        <w:lastRenderedPageBreak/>
        <w:t>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9.</w:t>
      </w:r>
      <w:r>
        <w:rPr>
          <w:u w:color="000000" w:themeColor="text1"/>
        </w:rPr>
        <w:tab/>
      </w:r>
      <w:r w:rsidRPr="007D00AA">
        <w:rPr>
          <w:color w:val="000000" w:themeColor="text1"/>
          <w:u w:color="000000" w:themeColor="text1"/>
        </w:rPr>
        <w:t>Section 56</w:t>
      </w:r>
      <w:r>
        <w:rPr>
          <w:color w:val="000000" w:themeColor="text1"/>
          <w:u w:color="000000" w:themeColor="text1"/>
        </w:rPr>
        <w:noBreakHyphen/>
      </w:r>
      <w:r w:rsidRPr="007D00AA">
        <w:rPr>
          <w:color w:val="000000" w:themeColor="text1"/>
          <w:u w:color="000000" w:themeColor="text1"/>
        </w:rPr>
        <w:t>1</w:t>
      </w:r>
      <w:r>
        <w:rPr>
          <w:color w:val="000000" w:themeColor="text1"/>
          <w:u w:color="000000" w:themeColor="text1"/>
        </w:rPr>
        <w:noBreakHyphen/>
      </w:r>
      <w:r w:rsidRPr="007D00AA">
        <w:rPr>
          <w:color w:val="000000" w:themeColor="text1"/>
          <w:u w:color="000000" w:themeColor="text1"/>
        </w:rPr>
        <w:t>140 of the 1976 Code</w:t>
      </w:r>
      <w:r>
        <w:rPr>
          <w:color w:val="000000" w:themeColor="text1"/>
          <w:u w:color="000000" w:themeColor="text1"/>
        </w:rPr>
        <w:t>, as last amended by Act 275 of 2016,</w:t>
      </w:r>
      <w:r w:rsidRPr="007D00AA">
        <w:rPr>
          <w:color w:val="000000" w:themeColor="text1"/>
          <w:u w:color="000000" w:themeColor="text1"/>
        </w:rPr>
        <w:t xml:space="preserve"> is </w:t>
      </w:r>
      <w:r>
        <w:rPr>
          <w:color w:val="000000" w:themeColor="text1"/>
          <w:u w:color="000000" w:themeColor="text1"/>
        </w:rPr>
        <w:t xml:space="preserve">further </w:t>
      </w:r>
      <w:r w:rsidRPr="007D00AA">
        <w:rPr>
          <w:color w:val="000000" w:themeColor="text1"/>
          <w:u w:color="000000" w:themeColor="text1"/>
        </w:rPr>
        <w:t>amended to read:</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Pr>
          <w:color w:val="000000" w:themeColor="text1"/>
          <w:u w:color="000000" w:themeColor="text1"/>
        </w:rPr>
        <w:noBreakHyphen/>
      </w:r>
      <w:r w:rsidRPr="007D00AA">
        <w:rPr>
          <w:color w:val="000000" w:themeColor="text1"/>
          <w:u w:color="000000" w:themeColor="text1"/>
        </w:rPr>
        <w:t>1</w:t>
      </w:r>
      <w:r>
        <w:rPr>
          <w:color w:val="000000" w:themeColor="text1"/>
          <w:u w:color="000000" w:themeColor="text1"/>
        </w:rPr>
        <w:noBreakHyphen/>
      </w:r>
      <w:r w:rsidRPr="007D00AA">
        <w:rPr>
          <w:color w:val="000000" w:themeColor="text1"/>
          <w:u w:color="000000" w:themeColor="text1"/>
        </w:rPr>
        <w:t>140.</w:t>
      </w:r>
      <w:r w:rsidRPr="007D00AA">
        <w:rPr>
          <w:color w:val="000000" w:themeColor="text1"/>
          <w:u w:color="000000" w:themeColor="text1"/>
        </w:rPr>
        <w:tab/>
        <w:t>(A)</w:t>
      </w:r>
      <w:r w:rsidRPr="007D00AA">
        <w:rPr>
          <w:color w:val="000000" w:themeColor="text1"/>
          <w:u w:color="000000" w:themeColor="text1"/>
        </w:rPr>
        <w:tab/>
        <w:t xml:space="preserve">Upon payment of a fee of </w:t>
      </w:r>
      <w:r w:rsidRPr="007D00AA">
        <w:rPr>
          <w:strike/>
          <w:color w:val="000000" w:themeColor="text1"/>
          <w:u w:color="000000" w:themeColor="text1"/>
        </w:rPr>
        <w:t>twelve</w:t>
      </w:r>
      <w:r w:rsidRPr="007D00AA">
        <w:rPr>
          <w:color w:val="000000" w:themeColor="text1"/>
          <w:u w:color="000000" w:themeColor="text1"/>
        </w:rPr>
        <w:t xml:space="preserve"> </w:t>
      </w:r>
      <w:r w:rsidRPr="007D00AA">
        <w:rPr>
          <w:color w:val="000000" w:themeColor="text1"/>
          <w:u w:val="single" w:color="000000" w:themeColor="text1"/>
        </w:rPr>
        <w:t>twenty</w:t>
      </w:r>
      <w:r>
        <w:rPr>
          <w:color w:val="000000" w:themeColor="text1"/>
          <w:u w:val="single" w:color="000000" w:themeColor="text1"/>
        </w:rPr>
        <w:noBreakHyphen/>
      </w:r>
      <w:r w:rsidRPr="007D00AA">
        <w:rPr>
          <w:color w:val="000000" w:themeColor="text1"/>
          <w:u w:val="single" w:color="000000" w:themeColor="text1"/>
        </w:rPr>
        <w:t>five</w:t>
      </w:r>
      <w:r w:rsidRPr="007D00AA">
        <w:rPr>
          <w:color w:val="000000" w:themeColor="text1"/>
          <w:u w:color="000000" w:themeColor="text1"/>
        </w:rPr>
        <w:t xml:space="preserve"> dollars </w:t>
      </w:r>
      <w:r w:rsidRPr="007D00AA">
        <w:rPr>
          <w:strike/>
          <w:color w:val="000000" w:themeColor="text1"/>
          <w:u w:color="000000" w:themeColor="text1"/>
        </w:rPr>
        <w:t>and fifty cents</w:t>
      </w:r>
      <w:r w:rsidRPr="007D00AA">
        <w:rPr>
          <w:color w:val="000000" w:themeColor="text1"/>
          <w:u w:color="000000" w:themeColor="text1"/>
        </w:rPr>
        <w:t xml:space="preserve"> for a license that is valid for five years, or </w:t>
      </w:r>
      <w:r w:rsidRPr="007D00AA">
        <w:rPr>
          <w:strike/>
          <w:color w:val="000000" w:themeColor="text1"/>
          <w:u w:color="000000" w:themeColor="text1"/>
        </w:rPr>
        <w:t>twenty</w:t>
      </w:r>
      <w:r>
        <w:rPr>
          <w:strike/>
          <w:color w:val="000000" w:themeColor="text1"/>
          <w:u w:color="000000" w:themeColor="text1"/>
        </w:rPr>
        <w:noBreakHyphen/>
      </w:r>
      <w:r w:rsidRPr="007D00AA">
        <w:rPr>
          <w:strike/>
          <w:color w:val="000000" w:themeColor="text1"/>
          <w:u w:color="000000" w:themeColor="text1"/>
        </w:rPr>
        <w:t>five</w:t>
      </w:r>
      <w:r w:rsidRPr="007D00AA">
        <w:rPr>
          <w:color w:val="000000" w:themeColor="text1"/>
          <w:u w:color="000000" w:themeColor="text1"/>
        </w:rPr>
        <w:t xml:space="preserve"> </w:t>
      </w:r>
      <w:r w:rsidRPr="007D00AA">
        <w:rPr>
          <w:color w:val="000000" w:themeColor="text1"/>
          <w:u w:val="single" w:color="000000" w:themeColor="text1"/>
        </w:rPr>
        <w:t>fifty</w:t>
      </w:r>
      <w:r w:rsidRPr="007D00AA">
        <w:rPr>
          <w:color w:val="000000" w:themeColor="text1"/>
          <w:u w:color="000000" w:themeColor="text1"/>
        </w:rPr>
        <w:t xml:space="preserve"> dollars for a license that is valid for ten years, the Department of Motor Vehicles shall issue to every qualified applicant a driver</w:t>
      </w:r>
      <w:r w:rsidRPr="008C78E6">
        <w:rPr>
          <w:color w:val="000000" w:themeColor="text1"/>
          <w:u w:color="000000" w:themeColor="text1"/>
        </w:rPr>
        <w:t>’</w:t>
      </w:r>
      <w:r w:rsidRPr="007D00AA">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w:t>
      </w:r>
      <w:r w:rsidRPr="007D00AA">
        <w:rPr>
          <w:color w:val="000000" w:themeColor="text1"/>
          <w:u w:color="000000" w:themeColor="text1"/>
        </w:rPr>
        <w:lastRenderedPageBreak/>
        <w:t>upon receipt of the license.</w:t>
      </w:r>
      <w:r>
        <w:rPr>
          <w:color w:val="000000" w:themeColor="text1"/>
          <w:u w:color="000000" w:themeColor="text1"/>
        </w:rPr>
        <w:t xml:space="preserve"> </w:t>
      </w:r>
      <w:r w:rsidRPr="007D00AA">
        <w:rPr>
          <w:color w:val="000000" w:themeColor="text1"/>
          <w:u w:color="000000" w:themeColor="text1"/>
        </w:rPr>
        <w:t xml:space="preserve"> </w:t>
      </w:r>
      <w:r w:rsidRPr="00BD39DB">
        <w:rPr>
          <w:strike/>
          <w:color w:val="000000" w:themeColor="text1"/>
          <w:u w:color="000000" w:themeColor="text1"/>
        </w:rPr>
        <w:t>No</w:t>
      </w:r>
      <w:r w:rsidRPr="007D00A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l</w:t>
      </w:r>
      <w:r w:rsidRPr="007D00AA">
        <w:rPr>
          <w:color w:val="000000" w:themeColor="text1"/>
          <w:u w:color="000000" w:themeColor="text1"/>
        </w:rPr>
        <w:t xml:space="preserve">icense is </w:t>
      </w:r>
      <w:r>
        <w:rPr>
          <w:color w:val="000000" w:themeColor="text1"/>
          <w:u w:val="single" w:color="000000" w:themeColor="text1"/>
        </w:rPr>
        <w:t>not</w:t>
      </w:r>
      <w:r>
        <w:rPr>
          <w:color w:val="000000" w:themeColor="text1"/>
          <w:u w:color="000000" w:themeColor="text1"/>
        </w:rPr>
        <w:t xml:space="preserve"> </w:t>
      </w:r>
      <w:r w:rsidRPr="007D00AA">
        <w:rPr>
          <w:color w:val="000000" w:themeColor="text1"/>
          <w:u w:color="000000" w:themeColor="text1"/>
        </w:rPr>
        <w:t xml:space="preserve">valid until it has been </w:t>
      </w:r>
      <w:r w:rsidRPr="007D00AA">
        <w:rPr>
          <w:strike/>
          <w:color w:val="000000" w:themeColor="text1"/>
          <w:u w:color="000000" w:themeColor="text1"/>
        </w:rPr>
        <w:t>so</w:t>
      </w:r>
      <w:r w:rsidRPr="007D00AA">
        <w:rPr>
          <w:color w:val="000000" w:themeColor="text1"/>
          <w:u w:color="000000" w:themeColor="text1"/>
        </w:rPr>
        <w:t xml:space="preserve"> signed by the licensee. The license authorizes the licensee to operate only those classifications of vehicles as indicated on the license.</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An applicant for a new, renewed, or replacement South Carolina driver</w:t>
      </w:r>
      <w:r w:rsidRPr="008C78E6">
        <w:rPr>
          <w:color w:val="000000" w:themeColor="text1"/>
          <w:u w:color="000000" w:themeColor="text1"/>
        </w:rPr>
        <w:t>’</w:t>
      </w:r>
      <w:r w:rsidRPr="007D00AA">
        <w:rPr>
          <w:color w:val="000000" w:themeColor="text1"/>
          <w:u w:color="000000" w:themeColor="text1"/>
        </w:rPr>
        <w:t>s license may apply to the Department of Motor Vehicles to obtain a veteran designation on the front of his driver</w:t>
      </w:r>
      <w:r w:rsidRPr="008C78E6">
        <w:rPr>
          <w:color w:val="000000" w:themeColor="text1"/>
          <w:u w:color="000000" w:themeColor="text1"/>
        </w:rPr>
        <w:t>’</w:t>
      </w:r>
      <w:r w:rsidRPr="007D00AA">
        <w:rPr>
          <w:color w:val="000000" w:themeColor="text1"/>
          <w:u w:color="000000" w:themeColor="text1"/>
        </w:rPr>
        <w:t>s license by providing:</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 xml:space="preserve">a United States Department of Defense discharge certificate, also known as a DD Form 214, that shows a characterization of service, or discharge status of </w:t>
      </w:r>
      <w:r w:rsidRPr="008C78E6">
        <w:rPr>
          <w:color w:val="000000" w:themeColor="text1"/>
          <w:u w:color="000000" w:themeColor="text1"/>
        </w:rPr>
        <w:t>‘</w:t>
      </w:r>
      <w:r w:rsidRPr="007D00AA">
        <w:rPr>
          <w:color w:val="000000" w:themeColor="text1"/>
          <w:u w:color="000000" w:themeColor="text1"/>
        </w:rPr>
        <w:t>honorable</w:t>
      </w:r>
      <w:r w:rsidRPr="008C78E6">
        <w:rPr>
          <w:color w:val="000000" w:themeColor="text1"/>
          <w:u w:color="000000" w:themeColor="text1"/>
        </w:rPr>
        <w:t>’</w:t>
      </w:r>
      <w:r w:rsidRPr="007D00AA">
        <w:rPr>
          <w:color w:val="000000" w:themeColor="text1"/>
          <w:u w:color="000000" w:themeColor="text1"/>
        </w:rPr>
        <w:t xml:space="preserve"> or </w:t>
      </w:r>
      <w:r w:rsidRPr="008C78E6">
        <w:rPr>
          <w:color w:val="000000" w:themeColor="text1"/>
          <w:u w:color="000000" w:themeColor="text1"/>
        </w:rPr>
        <w:t>‘</w:t>
      </w:r>
      <w:r w:rsidRPr="007D00AA">
        <w:rPr>
          <w:color w:val="000000" w:themeColor="text1"/>
          <w:u w:color="000000" w:themeColor="text1"/>
        </w:rPr>
        <w:t>general under honorable conditions</w:t>
      </w:r>
      <w:r w:rsidRPr="008C78E6">
        <w:rPr>
          <w:color w:val="000000" w:themeColor="text1"/>
          <w:u w:color="000000" w:themeColor="text1"/>
        </w:rPr>
        <w:t>’</w:t>
      </w:r>
      <w:r w:rsidRPr="007D00AA">
        <w:rPr>
          <w:color w:val="000000" w:themeColor="text1"/>
          <w:u w:color="000000" w:themeColor="text1"/>
        </w:rPr>
        <w:t xml:space="preserve"> and establishes the person</w:t>
      </w:r>
      <w:r w:rsidRPr="008C78E6">
        <w:rPr>
          <w:color w:val="000000" w:themeColor="text1"/>
          <w:u w:color="000000" w:themeColor="text1"/>
        </w:rPr>
        <w:t>’</w:t>
      </w:r>
      <w:r w:rsidRPr="007D00AA">
        <w:rPr>
          <w:color w:val="000000" w:themeColor="text1"/>
          <w:u w:color="000000" w:themeColor="text1"/>
        </w:rPr>
        <w:t>s qualifying military service in the United States Armed Forces; and</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 xml:space="preserve">payment of a one dollar fee that must be </w:t>
      </w:r>
      <w:r w:rsidRPr="00BC1551">
        <w:rPr>
          <w:strike/>
          <w:color w:val="000000" w:themeColor="text1"/>
          <w:u w:color="000000" w:themeColor="text1"/>
        </w:rPr>
        <w:t>retained</w:t>
      </w:r>
      <w:r>
        <w:rPr>
          <w:color w:val="000000" w:themeColor="text1"/>
          <w:u w:color="000000" w:themeColor="text1"/>
        </w:rPr>
        <w:t xml:space="preserve"> </w:t>
      </w:r>
      <w:r>
        <w:rPr>
          <w:color w:val="000000" w:themeColor="text1"/>
          <w:u w:val="single" w:color="000000" w:themeColor="text1"/>
        </w:rPr>
        <w:t>collected</w:t>
      </w:r>
      <w:r w:rsidRPr="007D00AA">
        <w:rPr>
          <w:color w:val="000000" w:themeColor="text1"/>
          <w:u w:color="000000" w:themeColor="text1"/>
        </w:rPr>
        <w:t xml:space="preserve"> by the department</w:t>
      </w:r>
      <w:r>
        <w:rPr>
          <w:color w:val="000000" w:themeColor="text1"/>
          <w:u w:color="000000" w:themeColor="text1"/>
        </w:rPr>
        <w:t xml:space="preserve"> </w:t>
      </w:r>
      <w:r w:rsidRPr="00087960">
        <w:rPr>
          <w:color w:val="000000" w:themeColor="text1"/>
          <w:u w:color="000000" w:themeColor="text1"/>
        </w:rPr>
        <w:t>and placed by the Comptroller General into the State Highway Fund as established by Section 57</w:t>
      </w:r>
      <w:r>
        <w:rPr>
          <w:color w:val="000000" w:themeColor="text1"/>
          <w:u w:color="000000" w:themeColor="text1"/>
        </w:rPr>
        <w:noBreakHyphen/>
      </w:r>
      <w:r w:rsidRPr="00087960">
        <w:rPr>
          <w:color w:val="000000" w:themeColor="text1"/>
          <w:u w:color="000000" w:themeColor="text1"/>
        </w:rPr>
        <w:t>11</w:t>
      </w:r>
      <w:r>
        <w:rPr>
          <w:color w:val="000000" w:themeColor="text1"/>
          <w:u w:color="000000" w:themeColor="text1"/>
        </w:rPr>
        <w:noBreakHyphen/>
      </w:r>
      <w:r w:rsidRPr="00087960">
        <w:rPr>
          <w:color w:val="000000" w:themeColor="text1"/>
          <w:u w:color="000000" w:themeColor="text1"/>
        </w:rPr>
        <w:t>20, to be distributed as provided in Section 11</w:t>
      </w:r>
      <w:r>
        <w:rPr>
          <w:color w:val="000000" w:themeColor="text1"/>
          <w:u w:color="000000" w:themeColor="text1"/>
        </w:rPr>
        <w:noBreakHyphen/>
      </w:r>
      <w:r w:rsidRPr="00087960">
        <w:rPr>
          <w:color w:val="000000" w:themeColor="text1"/>
          <w:u w:color="000000" w:themeColor="text1"/>
        </w:rPr>
        <w:t>43</w:t>
      </w:r>
      <w:r>
        <w:rPr>
          <w:color w:val="000000" w:themeColor="text1"/>
          <w:u w:color="000000" w:themeColor="text1"/>
        </w:rPr>
        <w:noBreakHyphen/>
      </w:r>
      <w:r w:rsidRPr="00087960">
        <w:rPr>
          <w:color w:val="000000" w:themeColor="text1"/>
          <w:u w:color="000000" w:themeColor="text1"/>
        </w:rPr>
        <w:t>167</w:t>
      </w:r>
      <w:r w:rsidRPr="007D00AA">
        <w:rPr>
          <w:color w:val="000000" w:themeColor="text1"/>
          <w:u w:color="000000" w:themeColor="text1"/>
        </w:rPr>
        <w:t>.</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The Department of Motor Vehicles may determine the appropriate form of the veteran designation on the driver</w:t>
      </w:r>
      <w:r w:rsidRPr="008C78E6">
        <w:rPr>
          <w:color w:val="000000" w:themeColor="text1"/>
          <w:u w:color="000000" w:themeColor="text1"/>
        </w:rPr>
        <w:t>’</w:t>
      </w:r>
      <w:r w:rsidRPr="007D00AA">
        <w:rPr>
          <w:color w:val="000000" w:themeColor="text1"/>
          <w:u w:color="000000" w:themeColor="text1"/>
        </w:rPr>
        <w:t>s license authorized pursuant to this section.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r>
      <w:r w:rsidRPr="007D00AA">
        <w:rPr>
          <w:strike/>
          <w:color w:val="000000" w:themeColor="text1"/>
          <w:u w:color="000000" w:themeColor="text1"/>
        </w:rPr>
        <w:t>The fees collected pursuant to this section must be credited to the Department of Transportation State Non</w:t>
      </w:r>
      <w:r>
        <w:rPr>
          <w:strike/>
          <w:color w:val="000000" w:themeColor="text1"/>
          <w:u w:color="000000" w:themeColor="text1"/>
        </w:rPr>
        <w:noBreakHyphen/>
      </w:r>
      <w:r w:rsidRPr="007D00AA">
        <w:rPr>
          <w:strike/>
          <w:color w:val="000000" w:themeColor="text1"/>
          <w:u w:color="000000" w:themeColor="text1"/>
        </w:rPr>
        <w:t>Federal Aid Highway Fund.</w:t>
      </w:r>
      <w:r>
        <w:rPr>
          <w:color w:val="000000" w:themeColor="text1"/>
          <w:u w:color="000000" w:themeColor="text1"/>
        </w:rPr>
        <w:t xml:space="preserve">  </w:t>
      </w:r>
      <w:r w:rsidRPr="00FB10EA">
        <w:rPr>
          <w:u w:val="single" w:color="000000" w:themeColor="text1"/>
        </w:rPr>
        <w:t>All of the</w:t>
      </w:r>
      <w:r>
        <w:rPr>
          <w:color w:val="000000" w:themeColor="text1"/>
          <w:u w:val="single" w:color="000000" w:themeColor="text1"/>
        </w:rPr>
        <w:t xml:space="preserve"> </w:t>
      </w:r>
      <w:r w:rsidRPr="007D00AA">
        <w:rPr>
          <w:color w:val="000000" w:themeColor="text1"/>
          <w:u w:val="single" w:color="000000" w:themeColor="text1"/>
        </w:rPr>
        <w:t xml:space="preserve">fees collected pursuant to this section must be credited to the </w:t>
      </w:r>
      <w:r>
        <w:rPr>
          <w:color w:val="000000" w:themeColor="text1"/>
          <w:u w:val="single" w:color="000000" w:themeColor="text1"/>
        </w:rPr>
        <w:t>Infrastructure Maintenance Trust</w:t>
      </w:r>
      <w:r w:rsidRPr="007D00AA">
        <w:rPr>
          <w:color w:val="000000" w:themeColor="text1"/>
          <w:u w:val="single" w:color="000000" w:themeColor="text1"/>
        </w:rPr>
        <w:t xml:space="preserve"> Fund.</w:t>
      </w:r>
      <w:r w:rsidRPr="007D00AA">
        <w:rPr>
          <w:color w:val="000000" w:themeColor="text1"/>
          <w:u w:color="000000" w:themeColor="text1"/>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10</w:t>
      </w:r>
      <w:r w:rsidRPr="009251D2">
        <w:t>.</w:t>
      </w:r>
      <w:r w:rsidRPr="009251D2">
        <w:tab/>
        <w:t>The first paragraph in Section 12</w:t>
      </w:r>
      <w:r w:rsidRPr="009251D2">
        <w:noBreakHyphen/>
        <w:t>28</w:t>
      </w:r>
      <w:r w:rsidRPr="009251D2">
        <w:noBreakHyphen/>
        <w:t>2355(C), before the first colon, is amended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70 and the remainder of the fees</w:t>
      </w:r>
      <w:r w:rsidRPr="00C57B67">
        <w:rPr>
          <w:u w:color="000000" w:themeColor="text1"/>
        </w:rPr>
        <w:t xml:space="preserve">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11</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lang w:val="en"/>
        </w:rPr>
      </w:pPr>
      <w:r w:rsidRPr="009251D2">
        <w:rPr>
          <w:szCs w:val="24"/>
          <w:u w:color="000000" w:themeColor="text1"/>
          <w:lang w:val="en"/>
        </w:rPr>
        <w:tab/>
        <w:t>“(  )</w:t>
      </w:r>
      <w:r w:rsidRPr="009251D2">
        <w:rPr>
          <w:szCs w:val="24"/>
          <w:u w:color="000000" w:themeColor="text1"/>
          <w:lang w:val="en"/>
        </w:rPr>
        <w:tab/>
        <w:t xml:space="preserve">Notwithstanding the provisions of subsection (A), on July 1, 2018, and each July first thereafter until after July 1, 2021, the amount of proceeds of the user fee on gasoline only as levied for in this chapter that must be deposited with the State Treasurer and </w:t>
      </w:r>
      <w:r w:rsidRPr="009251D2">
        <w:rPr>
          <w:szCs w:val="24"/>
          <w:u w:color="000000" w:themeColor="text1"/>
          <w:lang w:val="en"/>
        </w:rPr>
        <w:lastRenderedPageBreak/>
        <w:t>expended for the purposes of this section must be increased by .3325 cents a gallon, until such time as the total amount equals three and 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t xml:space="preserve">exclusively for the repairs, maintenance, and improvements to the state highway </w:t>
      </w:r>
      <w:r>
        <w:rPr>
          <w:szCs w:val="18"/>
          <w:lang w:val="en"/>
        </w:rPr>
        <w:t xml:space="preserve">secondary </w:t>
      </w:r>
      <w:r w:rsidRPr="009251D2">
        <w:rPr>
          <w:szCs w:val="18"/>
          <w:lang w:val="en"/>
        </w:rPr>
        <w:t>system.</w:t>
      </w:r>
      <w:r>
        <w:rPr>
          <w:szCs w:val="18"/>
          <w:lang w:val="en"/>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lang w:val="en"/>
        </w:rPr>
      </w:pPr>
    </w:p>
    <w:p w:rsidR="004C750C" w:rsidRPr="007A3488"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szCs w:val="18"/>
          <w:lang w:val="en"/>
        </w:rPr>
        <w:t>SECTION</w:t>
      </w:r>
      <w:r>
        <w:rPr>
          <w:szCs w:val="18"/>
          <w:lang w:val="en"/>
        </w:rPr>
        <w:tab/>
        <w:t>12.</w:t>
      </w:r>
      <w:r>
        <w:rPr>
          <w:szCs w:val="18"/>
          <w:lang w:val="en"/>
        </w:rPr>
        <w:tab/>
        <w:t>Section 12-28-530 of the 1976 Code is repealed.</w:t>
      </w:r>
    </w:p>
    <w:p w:rsidR="004C750C" w:rsidRDefault="004C750C"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4C750C" w:rsidRPr="00072334" w:rsidRDefault="004C750C"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SECTION</w:t>
      </w:r>
      <w:r>
        <w:rPr>
          <w:sz w:val="22"/>
          <w:u w:color="000000" w:themeColor="text1"/>
        </w:rPr>
        <w:tab/>
        <w:t>13</w:t>
      </w:r>
      <w:r w:rsidRPr="00072334">
        <w:rPr>
          <w:sz w:val="22"/>
          <w:u w:color="000000" w:themeColor="text1"/>
        </w:rPr>
        <w:t>.</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14</w:t>
      </w:r>
      <w:r w:rsidRPr="00072334">
        <w:rPr>
          <w:u w:color="000000" w:themeColor="text1"/>
        </w:rPr>
        <w:t>.</w:t>
      </w:r>
      <w:r w:rsidRPr="0007233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w:t>
      </w:r>
      <w:r>
        <w:rPr>
          <w:u w:color="000000" w:themeColor="text1"/>
        </w:rPr>
        <w:t>5</w:t>
      </w:r>
      <w:r w:rsidRPr="00072334">
        <w:rPr>
          <w:u w:color="000000" w:themeColor="text1"/>
        </w:rPr>
        <w:t>.</w:t>
      </w:r>
      <w:r w:rsidRPr="00072334">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072334">
        <w:rPr>
          <w:u w:color="000000" w:themeColor="text1"/>
        </w:rPr>
        <w:lastRenderedPageBreak/>
        <w:t>or words hereof may be declared to be unconstitutional, invalid, or otherwise ineffective.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P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u w:color="000000" w:themeColor="text1"/>
        </w:rPr>
        <w:t>SECTION</w:t>
      </w:r>
      <w:r>
        <w:rPr>
          <w:u w:color="000000" w:themeColor="text1"/>
        </w:rPr>
        <w:tab/>
        <w:t>16</w:t>
      </w:r>
      <w:r w:rsidRPr="00072334">
        <w:rPr>
          <w:u w:color="000000" w:themeColor="text1"/>
        </w:rPr>
        <w:t>.</w:t>
      </w:r>
      <w:r w:rsidRPr="00072334">
        <w:rPr>
          <w:u w:color="000000" w:themeColor="text1"/>
        </w:rPr>
        <w:tab/>
        <w:t>Except where specified otherwise, this act takes effect July 1, 2017.</w:t>
      </w:r>
    </w:p>
    <w:p w:rsidR="000B1BFE" w:rsidRDefault="00101287" w:rsidP="000B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B1BFE"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D92D54-D3C2-464B-B286-3281FE7A3B1A}"/>
    <w:embedBold r:id="rId2" w:fontKey="{E3E1F1B8-9107-4ABC-A452-FDB7DABA46AB}"/>
  </w:font>
  <w:font w:name="Calibri">
    <w:panose1 w:val="020F0502020204030204"/>
    <w:charset w:val="00"/>
    <w:family w:val="swiss"/>
    <w:pitch w:val="variable"/>
    <w:sig w:usb0="E00002FF" w:usb1="4000ACFF" w:usb2="00000001" w:usb3="00000000" w:csb0="0000019F" w:csb1="00000000"/>
    <w:embedRegular r:id="rId3" w:fontKey="{28DE8589-B6D7-406E-99BB-0EDC2C1B0D1C}"/>
  </w:font>
  <w:font w:name="Cambria">
    <w:panose1 w:val="02040503050406030204"/>
    <w:charset w:val="00"/>
    <w:family w:val="roman"/>
    <w:pitch w:val="variable"/>
    <w:sig w:usb0="E00002FF" w:usb1="400004FF" w:usb2="00000000" w:usb3="00000000" w:csb0="0000019F" w:csb1="00000000"/>
    <w:embedRegular r:id="rId4" w:fontKey="{BE02A9D7-C5A8-494B-9A11-5A03E4C124B9}"/>
  </w:font>
  <w:font w:name="Lucida Calligraphy">
    <w:panose1 w:val="03010101010101010101"/>
    <w:charset w:val="00"/>
    <w:family w:val="script"/>
    <w:pitch w:val="variable"/>
    <w:sig w:usb0="00000003" w:usb1="00000000" w:usb2="00000000" w:usb3="00000000" w:csb0="00000001" w:csb1="00000000"/>
    <w:embedBold r:id="rId5" w:fontKey="{B7080D40-8D80-46FE-932E-9C607258B2F9}"/>
  </w:font>
  <w:font w:name="Segoe UI">
    <w:panose1 w:val="020B0502040204020203"/>
    <w:charset w:val="00"/>
    <w:family w:val="swiss"/>
    <w:pitch w:val="variable"/>
    <w:sig w:usb0="E10022FF" w:usb1="C000E47F" w:usb2="00000029" w:usb3="00000000" w:csb0="000001DF" w:csb1="00000000"/>
    <w:embedRegular r:id="rId6" w:fontKey="{138288FF-6556-46BD-BE91-46960DD1A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0B1BF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0B1B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B1BFE"/>
    <w:rsid w:val="000E0100"/>
    <w:rsid w:val="000E1785"/>
    <w:rsid w:val="000F25EC"/>
    <w:rsid w:val="000F40FA"/>
    <w:rsid w:val="00101287"/>
    <w:rsid w:val="0010175B"/>
    <w:rsid w:val="00102076"/>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11C4C"/>
    <w:rsid w:val="002321B6"/>
    <w:rsid w:val="002420EC"/>
    <w:rsid w:val="00250967"/>
    <w:rsid w:val="002543C8"/>
    <w:rsid w:val="0025541D"/>
    <w:rsid w:val="00284AAE"/>
    <w:rsid w:val="002856D8"/>
    <w:rsid w:val="002E3C66"/>
    <w:rsid w:val="002E5912"/>
    <w:rsid w:val="00301B21"/>
    <w:rsid w:val="003155C4"/>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45AD6"/>
    <w:rsid w:val="00461441"/>
    <w:rsid w:val="004809EE"/>
    <w:rsid w:val="004B0777"/>
    <w:rsid w:val="004C750C"/>
    <w:rsid w:val="004E7D54"/>
    <w:rsid w:val="004F1ED2"/>
    <w:rsid w:val="005273C6"/>
    <w:rsid w:val="00530A69"/>
    <w:rsid w:val="005372CA"/>
    <w:rsid w:val="00540BE4"/>
    <w:rsid w:val="00545593"/>
    <w:rsid w:val="00556EBF"/>
    <w:rsid w:val="0056171F"/>
    <w:rsid w:val="00577C6C"/>
    <w:rsid w:val="005A62FE"/>
    <w:rsid w:val="005C05E9"/>
    <w:rsid w:val="005C2FE2"/>
    <w:rsid w:val="005C5D8D"/>
    <w:rsid w:val="005E2BC9"/>
    <w:rsid w:val="00605102"/>
    <w:rsid w:val="006215AA"/>
    <w:rsid w:val="00646347"/>
    <w:rsid w:val="006636BF"/>
    <w:rsid w:val="006913C9"/>
    <w:rsid w:val="0069470D"/>
    <w:rsid w:val="006D58AA"/>
    <w:rsid w:val="006F106B"/>
    <w:rsid w:val="00725897"/>
    <w:rsid w:val="00734F00"/>
    <w:rsid w:val="00770BCF"/>
    <w:rsid w:val="0077498C"/>
    <w:rsid w:val="007A680F"/>
    <w:rsid w:val="007A70AE"/>
    <w:rsid w:val="007D081A"/>
    <w:rsid w:val="008362E8"/>
    <w:rsid w:val="0085786E"/>
    <w:rsid w:val="00874192"/>
    <w:rsid w:val="008A1768"/>
    <w:rsid w:val="008A489F"/>
    <w:rsid w:val="008B5EFB"/>
    <w:rsid w:val="008C360D"/>
    <w:rsid w:val="008E5566"/>
    <w:rsid w:val="008E7B3F"/>
    <w:rsid w:val="008F0F33"/>
    <w:rsid w:val="008F4429"/>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C5FC0"/>
    <w:rsid w:val="00AD1C9A"/>
    <w:rsid w:val="00AD4B17"/>
    <w:rsid w:val="00B13BDA"/>
    <w:rsid w:val="00B35848"/>
    <w:rsid w:val="00B412D4"/>
    <w:rsid w:val="00BD281F"/>
    <w:rsid w:val="00BE3C22"/>
    <w:rsid w:val="00C0345E"/>
    <w:rsid w:val="00C146BC"/>
    <w:rsid w:val="00C15BE1"/>
    <w:rsid w:val="00C22024"/>
    <w:rsid w:val="00C31C95"/>
    <w:rsid w:val="00C3483A"/>
    <w:rsid w:val="00C52A30"/>
    <w:rsid w:val="00C62547"/>
    <w:rsid w:val="00C74E9D"/>
    <w:rsid w:val="00C76DBF"/>
    <w:rsid w:val="00C82279"/>
    <w:rsid w:val="00C826DD"/>
    <w:rsid w:val="00C82FD3"/>
    <w:rsid w:val="00C92819"/>
    <w:rsid w:val="00CA38F6"/>
    <w:rsid w:val="00CC6B7B"/>
    <w:rsid w:val="00CD2089"/>
    <w:rsid w:val="00CE1B36"/>
    <w:rsid w:val="00D433CA"/>
    <w:rsid w:val="00D73A67"/>
    <w:rsid w:val="00D832DE"/>
    <w:rsid w:val="00D9609C"/>
    <w:rsid w:val="00D970A9"/>
    <w:rsid w:val="00DB0652"/>
    <w:rsid w:val="00DF3845"/>
    <w:rsid w:val="00E220E9"/>
    <w:rsid w:val="00E27F43"/>
    <w:rsid w:val="00E41911"/>
    <w:rsid w:val="00E41FA8"/>
    <w:rsid w:val="00E44B57"/>
    <w:rsid w:val="00E92EEF"/>
    <w:rsid w:val="00EB0C14"/>
    <w:rsid w:val="00EF2368"/>
    <w:rsid w:val="00F20589"/>
    <w:rsid w:val="00F24442"/>
    <w:rsid w:val="00F41AD7"/>
    <w:rsid w:val="00F50AE3"/>
    <w:rsid w:val="00F655B7"/>
    <w:rsid w:val="00F656BA"/>
    <w:rsid w:val="00F67CF1"/>
    <w:rsid w:val="00F728AA"/>
    <w:rsid w:val="00F82491"/>
    <w:rsid w:val="00F840F0"/>
    <w:rsid w:val="00FB0D0D"/>
    <w:rsid w:val="00FB43B4"/>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A5864-35E9-4593-8C29-1E7AF6C5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5332FB0B.dotm</Template>
  <TotalTime>0</TotalTime>
  <Pages>28</Pages>
  <Words>10029</Words>
  <Characters>50912</Characters>
  <Application>Microsoft Office Word</Application>
  <DocSecurity>0</DocSecurity>
  <Lines>1136</Lines>
  <Paragraphs>212</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61115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(Apr. 19, 2017) - South Carolina Legislature Online</dc:title>
  <dc:creator>BRENDA MELTON</dc:creator>
  <cp:lastModifiedBy>Brent Walling</cp:lastModifiedBy>
  <cp:revision>2</cp:revision>
  <cp:lastPrinted>2017-04-19T22:56:00Z</cp:lastPrinted>
  <dcterms:created xsi:type="dcterms:W3CDTF">2017-04-19T23:10:00Z</dcterms:created>
  <dcterms:modified xsi:type="dcterms:W3CDTF">2017-04-19T23:10:00Z</dcterms:modified>
</cp:coreProperties>
</file>