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DD2" w:rsidRDefault="00423D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C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Pr="00D303E6">
        <w:rPr>
          <w:color w:val="000000" w:themeColor="text1"/>
          <w:u w:color="000000" w:themeColor="text1"/>
        </w:rPr>
        <w:noBreakHyphen/>
        <w:t>21</w:t>
      </w:r>
      <w:r w:rsidRPr="00D303E6">
        <w:rPr>
          <w:color w:val="000000" w:themeColor="text1"/>
          <w:u w:color="000000" w:themeColor="text1"/>
        </w:rPr>
        <w:noBreakHyphen/>
        <w:t>55 SO AS TO REQUIRE THE DIVISION ON AGING OF THE OFFICE OF THE LIEUTENANT GOVERNOR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Division on Aging in the Office of the Lieutenant Governor is the designated state agency to implement and administer many programs relating to South Carolina’s aging population and is responsible for promoting and executing programs to meet the present and future needs of aging citizens of the State;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 xml:space="preserve">Whereas, the Division on Aging also is responsible for encouraging and assisting in the development of programs for the aging in the counties and municipalities of this State in consultation with public </w:t>
      </w:r>
      <w:r w:rsidRPr="00D303E6">
        <w:rPr>
          <w:color w:val="000000" w:themeColor="text1"/>
          <w:u w:color="000000" w:themeColor="text1"/>
        </w:rPr>
        <w:lastRenderedPageBreak/>
        <w:t>and voluntary groups at the municipal, county, state, and federal levels; and</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303E6">
        <w:rPr>
          <w:color w:val="000000" w:themeColor="text1"/>
          <w:u w:color="000000" w:themeColor="text1"/>
        </w:rPr>
        <w:t>Whereas, the Division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D8165F"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5F" w:rsidRPr="00D303E6" w:rsidRDefault="00410C0C"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5F" w:rsidRPr="00D303E6">
        <w:rPr>
          <w:color w:val="000000" w:themeColor="text1"/>
          <w:u w:color="000000" w:themeColor="text1"/>
        </w:rPr>
        <w:t>Chapter 21, Title 43 of the 1976 Code is amended adding:</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Pr="00D303E6">
        <w:rPr>
          <w:color w:val="000000" w:themeColor="text1"/>
          <w:u w:color="000000" w:themeColor="text1"/>
        </w:rPr>
        <w:noBreakHyphen/>
        <w:t>21</w:t>
      </w:r>
      <w:r w:rsidRPr="00D303E6">
        <w:rPr>
          <w:color w:val="000000" w:themeColor="text1"/>
          <w:u w:color="000000" w:themeColor="text1"/>
        </w:rPr>
        <w:noBreakHyphen/>
        <w:t>55.</w:t>
      </w:r>
      <w:r w:rsidRPr="00D303E6">
        <w:rPr>
          <w:color w:val="000000" w:themeColor="text1"/>
          <w:u w:color="000000" w:themeColor="text1"/>
        </w:rPr>
        <w:tab/>
        <w:t>(A)</w:t>
      </w:r>
      <w:r w:rsidRPr="00D303E6">
        <w:rPr>
          <w:color w:val="000000" w:themeColor="text1"/>
          <w:u w:color="000000" w:themeColor="text1"/>
        </w:rPr>
        <w:tab/>
        <w:t>The division shall fund a program to provide subsidies to low</w:t>
      </w:r>
      <w:r w:rsidRPr="00D303E6">
        <w:rPr>
          <w:color w:val="000000" w:themeColor="text1"/>
          <w:u w:color="000000" w:themeColor="text1"/>
        </w:rPr>
        <w:noBreakHyphen/>
        <w:t>income senior citizens to purchase a personal emergency response system and to pay monthly service fees and charges. The division may establish a sliding scale for available subsidies that is based on a senior citizen’s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division may contract with one or more private or public organizations to coordinate and administer the program.</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D8165F" w:rsidRPr="00D303E6"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t>‘Personal emergency response system’ means a portable wireless radio transmitter and a console that enables a person to contact emergency services if the person falls and is unable to get up or reach a telephone.</w:t>
      </w:r>
    </w:p>
    <w:p w:rsidR="00410C0C" w:rsidRDefault="00D8165F" w:rsidP="00D81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t>‘Senior citizen’ means a resident of South Carolina who is sixty</w:t>
      </w:r>
      <w:r w:rsidRPr="00D303E6">
        <w:rPr>
          <w:color w:val="000000" w:themeColor="text1"/>
          <w:u w:color="000000" w:themeColor="text1"/>
        </w:rPr>
        <w:noBreakHyphen/>
        <w:t>five years or older.”</w:t>
      </w: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C0C" w:rsidRDefault="00410C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165F">
        <w:t>2</w:t>
      </w:r>
      <w:r>
        <w:t>.</w:t>
      </w:r>
      <w:r>
        <w:tab/>
        <w:t>This act takes effect upon approval by the Governor.</w:t>
      </w:r>
    </w:p>
    <w:p w:rsidR="004E6E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3DD2" w:rsidRDefault="00423DD2" w:rsidP="00423DD2">
      <w:pPr>
        <w:suppressAutoHyphens/>
      </w:pPr>
    </w:p>
    <w:sectPr w:rsidR="00423DD2" w:rsidSect="00423D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C0C" w:rsidRDefault="00410C0C" w:rsidP="009F0C77">
      <w:r>
        <w:separator/>
      </w:r>
    </w:p>
  </w:endnote>
  <w:endnote w:type="continuationSeparator" w:id="0">
    <w:p w:rsidR="00410C0C" w:rsidRDefault="00410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39501-CAB6-4123-B482-439651055E9B}"/>
    <w:embedBold r:id="rId2" w:fontKey="{7E43204B-E858-40E4-A455-C8A305166F06}"/>
  </w:font>
  <w:font w:name="Calibri">
    <w:panose1 w:val="020F0502020204030204"/>
    <w:charset w:val="00"/>
    <w:family w:val="swiss"/>
    <w:pitch w:val="variable"/>
    <w:sig w:usb0="E00002FF" w:usb1="4000ACFF" w:usb2="00000001" w:usb3="00000000" w:csb0="0000019F" w:csb1="00000000"/>
    <w:embedRegular r:id="rId3" w:fontKey="{AF9D00EF-E8EB-4E9D-9557-66CDA7A620D5}"/>
  </w:font>
  <w:font w:name="Segoe UI">
    <w:panose1 w:val="020B0502040204020203"/>
    <w:charset w:val="00"/>
    <w:family w:val="swiss"/>
    <w:pitch w:val="variable"/>
    <w:sig w:usb0="E10022FF" w:usb1="C000E47F" w:usb2="00000029" w:usb3="00000000" w:csb0="000001DF" w:csb1="00000000"/>
    <w:embedRegular r:id="rId4" w:fontKey="{7E635FB1-D80F-416C-998B-509488ABCBC9}"/>
  </w:font>
  <w:font w:name="Cambria">
    <w:panose1 w:val="02040503050406030204"/>
    <w:charset w:val="00"/>
    <w:family w:val="roman"/>
    <w:pitch w:val="variable"/>
    <w:sig w:usb0="E00002FF" w:usb1="400004FF" w:usb2="00000000" w:usb3="00000000" w:csb0="0000019F" w:csb1="00000000"/>
    <w:embedRegular r:id="rId5" w:fontKey="{57540C84-0BCE-4E19-9FA4-4C1E9A78C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35" w:rsidRPr="00423DD2" w:rsidRDefault="00423DD2" w:rsidP="00423DD2">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C0C" w:rsidRDefault="00410C0C" w:rsidP="009F0C77">
      <w:r>
        <w:separator/>
      </w:r>
    </w:p>
  </w:footnote>
  <w:footnote w:type="continuationSeparator" w:id="0">
    <w:p w:rsidR="00410C0C" w:rsidRDefault="00410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7VR17"/>
    <w:docVar w:name="CoverBillType" w:val="b"/>
    <w:docVar w:name="DocPath" w:val="L:\Council\bills\CC\15067VR17.DOCX"/>
    <w:docVar w:name="dvBillNumber" w:val="3536"/>
    <w:docVar w:name="dvBillNumberPrefix" w:val="H. "/>
    <w:docVar w:name="dvOriginalBody" w:val="House"/>
    <w:docVar w:name="dvSteno" w:val="CC"/>
    <w:docVar w:name="NameofBody" w:val="h"/>
    <w:docVar w:name="vGroup2" w:val="Council"/>
  </w:docVars>
  <w:rsids>
    <w:rsidRoot w:val="00410C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C0C"/>
    <w:rsid w:val="0041760A"/>
    <w:rsid w:val="00417C01"/>
    <w:rsid w:val="00423DD2"/>
    <w:rsid w:val="004403BD"/>
    <w:rsid w:val="00461441"/>
    <w:rsid w:val="004809EE"/>
    <w:rsid w:val="004E6E35"/>
    <w:rsid w:val="004E7D54"/>
    <w:rsid w:val="005273C6"/>
    <w:rsid w:val="00530A69"/>
    <w:rsid w:val="00545593"/>
    <w:rsid w:val="00556EBF"/>
    <w:rsid w:val="00577C6C"/>
    <w:rsid w:val="005A62FE"/>
    <w:rsid w:val="005C2FE2"/>
    <w:rsid w:val="005E2BC9"/>
    <w:rsid w:val="00605102"/>
    <w:rsid w:val="006215AA"/>
    <w:rsid w:val="00625A2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ADF"/>
    <w:rsid w:val="00BE3C22"/>
    <w:rsid w:val="00C0345E"/>
    <w:rsid w:val="00C31C95"/>
    <w:rsid w:val="00C3483A"/>
    <w:rsid w:val="00C74E9D"/>
    <w:rsid w:val="00C826DD"/>
    <w:rsid w:val="00C82FD3"/>
    <w:rsid w:val="00C92819"/>
    <w:rsid w:val="00CC6B7B"/>
    <w:rsid w:val="00CD2089"/>
    <w:rsid w:val="00D73A67"/>
    <w:rsid w:val="00D8165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76DD2-C457-47F1-9E3B-CD66F820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6A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A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04F6A-656B-459C-83A6-7044DE4D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2</Pages>
  <Words>556</Words>
  <Characters>2881</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3536 Text of Previous Version (Jan. 19, 2017) - South Carolina Legislature Online</dc:title>
  <dc:creator>%USERNAME%</dc:creator>
  <cp:lastModifiedBy>S Volk</cp:lastModifiedBy>
  <cp:revision>2</cp:revision>
  <cp:lastPrinted>2017-01-18T21:31:00Z</cp:lastPrinted>
  <dcterms:created xsi:type="dcterms:W3CDTF">2017-01-19T15:48:00Z</dcterms:created>
  <dcterms:modified xsi:type="dcterms:W3CDTF">2017-01-19T15:48:00Z</dcterms:modified>
</cp:coreProperties>
</file>