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0C49" w:rsidRDefault="00720C49" w:rsidP="00CA3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A3820" w:rsidRDefault="00CA3820" w:rsidP="00CA3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3820" w:rsidRDefault="00CA3820" w:rsidP="00CA3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3820" w:rsidRDefault="00CA3820" w:rsidP="00CA3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3820" w:rsidRDefault="00CA3820" w:rsidP="00CA3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3820" w:rsidRDefault="00CA3820" w:rsidP="00CA3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3820" w:rsidRDefault="00CA3820" w:rsidP="00CA3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0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7AE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45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E2D6D">
        <w:rPr>
          <w:color w:val="000000" w:themeColor="text1"/>
          <w:u w:color="000000" w:themeColor="text1"/>
        </w:rPr>
        <w:t>TO AMEND THE CODE OF LAWS OF SOUTH CAROLINA, 1976, BY ADDING SECTION 59</w:t>
      </w:r>
      <w:r w:rsidR="00683E19">
        <w:rPr>
          <w:color w:val="000000" w:themeColor="text1"/>
          <w:u w:color="000000" w:themeColor="text1"/>
        </w:rPr>
        <w:noBreakHyphen/>
      </w:r>
      <w:r w:rsidRPr="002E2D6D">
        <w:rPr>
          <w:color w:val="000000" w:themeColor="text1"/>
          <w:u w:color="000000" w:themeColor="text1"/>
        </w:rPr>
        <w:t>103</w:t>
      </w:r>
      <w:r w:rsidR="00683E19">
        <w:rPr>
          <w:color w:val="000000" w:themeColor="text1"/>
          <w:u w:color="000000" w:themeColor="text1"/>
        </w:rPr>
        <w:noBreakHyphen/>
      </w:r>
      <w:r w:rsidRPr="002E2D6D">
        <w:rPr>
          <w:color w:val="000000" w:themeColor="text1"/>
          <w:u w:color="000000" w:themeColor="text1"/>
        </w:rPr>
        <w:t>1</w:t>
      </w:r>
      <w:r w:rsidR="00F9314E">
        <w:rPr>
          <w:color w:val="000000" w:themeColor="text1"/>
          <w:u w:color="000000" w:themeColor="text1"/>
        </w:rPr>
        <w:t>5</w:t>
      </w:r>
      <w:r w:rsidRPr="002E2D6D">
        <w:rPr>
          <w:color w:val="000000" w:themeColor="text1"/>
          <w:u w:color="000000" w:themeColor="text1"/>
        </w:rPr>
        <w:t xml:space="preserve">5 SO AS TO REQUIRE CERTAIN INSTITUTIONS OF HIGHER EDUCATION TO OFFER  </w:t>
      </w:r>
      <w:r w:rsidR="00D020F0">
        <w:rPr>
          <w:color w:val="000000" w:themeColor="text1"/>
          <w:u w:color="000000" w:themeColor="text1"/>
        </w:rPr>
        <w:t xml:space="preserve">MANDATORY </w:t>
      </w:r>
      <w:r w:rsidRPr="002E2D6D">
        <w:rPr>
          <w:color w:val="000000" w:themeColor="text1"/>
          <w:u w:color="000000" w:themeColor="text1"/>
        </w:rPr>
        <w:t>COURSES ON THE PRESCRIBING AND MONITORING OF SCHEDULE II, III, AND IV CONTROLLED SUBSTANCES.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7AE9" w:rsidRDefault="00457A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7AE9" w:rsidRDefault="00457A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5C8" w:rsidRPr="002E2D6D" w:rsidRDefault="00457AE9" w:rsidP="00C34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345C8" w:rsidRPr="002E2D6D">
        <w:rPr>
          <w:color w:val="000000" w:themeColor="text1"/>
          <w:u w:color="000000" w:themeColor="text1"/>
        </w:rPr>
        <w:t>Article 1, Chapter 103, Title 59 of the 1976 Code is amended by adding:</w:t>
      </w:r>
    </w:p>
    <w:p w:rsidR="00C345C8" w:rsidRPr="002E2D6D" w:rsidRDefault="00C345C8" w:rsidP="00C34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7AE9" w:rsidRDefault="00C345C8" w:rsidP="00C34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2E2D6D">
        <w:rPr>
          <w:color w:val="000000" w:themeColor="text1"/>
          <w:u w:color="000000" w:themeColor="text1"/>
        </w:rPr>
        <w:t>“Section 59</w:t>
      </w:r>
      <w:r w:rsidR="00683E19">
        <w:rPr>
          <w:color w:val="000000" w:themeColor="text1"/>
          <w:u w:color="000000" w:themeColor="text1"/>
        </w:rPr>
        <w:noBreakHyphen/>
      </w:r>
      <w:r w:rsidRPr="002E2D6D">
        <w:rPr>
          <w:color w:val="000000" w:themeColor="text1"/>
          <w:u w:color="000000" w:themeColor="text1"/>
        </w:rPr>
        <w:t>103</w:t>
      </w:r>
      <w:r w:rsidR="00683E19">
        <w:rPr>
          <w:color w:val="000000" w:themeColor="text1"/>
          <w:u w:color="000000" w:themeColor="text1"/>
        </w:rPr>
        <w:noBreakHyphen/>
      </w:r>
      <w:r w:rsidR="00F9314E">
        <w:rPr>
          <w:color w:val="000000" w:themeColor="text1"/>
          <w:u w:color="000000" w:themeColor="text1"/>
        </w:rPr>
        <w:t>15</w:t>
      </w:r>
      <w:r w:rsidRPr="002E2D6D">
        <w:rPr>
          <w:color w:val="000000" w:themeColor="text1"/>
          <w:u w:color="000000" w:themeColor="text1"/>
        </w:rPr>
        <w:t xml:space="preserve">5. Any public or private institution of higher education in the State from which a student may earn a degree in a health care profession that allows the person to prescribe controlled substances listed in Schedules II, III, and IV </w:t>
      </w:r>
      <w:r w:rsidR="007B7ED6">
        <w:rPr>
          <w:color w:val="000000" w:themeColor="text1"/>
          <w:u w:color="000000" w:themeColor="text1"/>
        </w:rPr>
        <w:t xml:space="preserve">in the State </w:t>
      </w:r>
      <w:r w:rsidRPr="002E2D6D">
        <w:rPr>
          <w:color w:val="000000" w:themeColor="text1"/>
          <w:u w:color="000000" w:themeColor="text1"/>
        </w:rPr>
        <w:t>shall require for those programs that students complete coursework on the prescription and monitoring of Schedule II, III, and IV controlled substances, including coursework on the prescription of Schedule II controlled substances to treat or manage pain. These institutions of higher education shall coordinate with the state</w:t>
      </w:r>
      <w:r w:rsidR="00683E19" w:rsidRPr="00683E19">
        <w:rPr>
          <w:color w:val="000000" w:themeColor="text1"/>
          <w:u w:color="000000" w:themeColor="text1"/>
        </w:rPr>
        <w:t>’</w:t>
      </w:r>
      <w:r w:rsidRPr="002E2D6D">
        <w:rPr>
          <w:color w:val="000000" w:themeColor="text1"/>
          <w:u w:color="000000" w:themeColor="text1"/>
        </w:rPr>
        <w:t>s Board of Medical Examiners, Board of Dentistry, and Board of Nursing to develop the curriculum.”</w:t>
      </w:r>
    </w:p>
    <w:p w:rsidR="00457AE9" w:rsidRDefault="00457A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AE9" w:rsidRDefault="00457A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345C8">
        <w:t>2</w:t>
      </w:r>
      <w:r>
        <w:t>.</w:t>
      </w:r>
      <w:r>
        <w:tab/>
        <w:t>This act takes effect upon approval by the Governor.</w:t>
      </w:r>
    </w:p>
    <w:p w:rsidR="00491B5B" w:rsidRDefault="00683E1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0C49" w:rsidRDefault="00720C49" w:rsidP="00720C49">
      <w:pPr>
        <w:suppressAutoHyphens/>
      </w:pPr>
    </w:p>
    <w:sectPr w:rsidR="00720C49" w:rsidSect="00720C4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7AE9" w:rsidRDefault="00457AE9" w:rsidP="009F0C77">
      <w:r>
        <w:separator/>
      </w:r>
    </w:p>
  </w:endnote>
  <w:endnote w:type="continuationSeparator" w:id="0">
    <w:p w:rsidR="00457AE9" w:rsidRDefault="00457A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ACAE77-271D-4565-8935-4BE2A9792625}"/>
    <w:embedBold r:id="rId2" w:fontKey="{AB62A6C4-E92E-49A5-BF23-D5B74371C6C5}"/>
  </w:font>
  <w:font w:name="Calibri">
    <w:panose1 w:val="020F0502020204030204"/>
    <w:charset w:val="00"/>
    <w:family w:val="swiss"/>
    <w:pitch w:val="variable"/>
    <w:sig w:usb0="E00002FF" w:usb1="4000ACFF" w:usb2="00000001" w:usb3="00000000" w:csb0="0000019F" w:csb1="00000000"/>
    <w:embedRegular r:id="rId3" w:fontKey="{8EA55AA8-20A6-4C1A-97B1-2F705612DC5D}"/>
  </w:font>
  <w:font w:name="Segoe UI">
    <w:panose1 w:val="020B0502040204020203"/>
    <w:charset w:val="00"/>
    <w:family w:val="swiss"/>
    <w:pitch w:val="variable"/>
    <w:sig w:usb0="E10022FF" w:usb1="C000E47F" w:usb2="00000029" w:usb3="00000000" w:csb0="000001DF" w:csb1="00000000"/>
    <w:embedRegular r:id="rId4" w:fontKey="{57EDEBF0-F038-40A8-A50E-9784A3978483}"/>
  </w:font>
  <w:font w:name="Cambria">
    <w:panose1 w:val="02040503050406030204"/>
    <w:charset w:val="00"/>
    <w:family w:val="roman"/>
    <w:pitch w:val="variable"/>
    <w:sig w:usb0="E00002FF" w:usb1="400004FF" w:usb2="00000000" w:usb3="00000000" w:csb0="0000019F" w:csb1="00000000"/>
    <w:embedRegular r:id="rId5" w:fontKey="{DBCA148B-82C9-42DE-B76E-30B2D1311F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1B5B" w:rsidRPr="00720C49" w:rsidRDefault="00720C49" w:rsidP="00720C49">
    <w:pPr>
      <w:pStyle w:val="Footer"/>
      <w:tabs>
        <w:tab w:val="clear" w:pos="4680"/>
        <w:tab w:val="clear" w:pos="9360"/>
        <w:tab w:val="center" w:pos="2995"/>
      </w:tabs>
      <w:spacing w:before="120"/>
    </w:pPr>
    <w:r>
      <w:t>[3821]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7AE9" w:rsidRDefault="00457AE9" w:rsidP="009F0C77">
      <w:r>
        <w:separator/>
      </w:r>
    </w:p>
  </w:footnote>
  <w:footnote w:type="continuationSeparator" w:id="0">
    <w:p w:rsidR="00457AE9" w:rsidRDefault="00457A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78VR17"/>
    <w:docVar w:name="CoverBillType" w:val="b"/>
    <w:docVar w:name="DocPath" w:val="L:\Council\bills\CC\15078VR17.DOCX"/>
    <w:docVar w:name="dvBillNumber" w:val="3821"/>
    <w:docVar w:name="dvBillNumberPrefix" w:val="H. "/>
    <w:docVar w:name="dvOriginalBody" w:val="House"/>
    <w:docVar w:name="dvSteno" w:val="CC"/>
    <w:docVar w:name="NameofBody" w:val="h"/>
    <w:docVar w:name="vGroup2" w:val="Council"/>
  </w:docVars>
  <w:rsids>
    <w:rsidRoot w:val="00457AE9"/>
    <w:rsid w:val="00011869"/>
    <w:rsid w:val="00015CD6"/>
    <w:rsid w:val="000E0100"/>
    <w:rsid w:val="000E1785"/>
    <w:rsid w:val="000F0B4E"/>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7AE9"/>
    <w:rsid w:val="00461441"/>
    <w:rsid w:val="004809EE"/>
    <w:rsid w:val="00491B5B"/>
    <w:rsid w:val="004E7D54"/>
    <w:rsid w:val="005273C6"/>
    <w:rsid w:val="00530A69"/>
    <w:rsid w:val="00545593"/>
    <w:rsid w:val="00556EBF"/>
    <w:rsid w:val="00577C6C"/>
    <w:rsid w:val="005A62FE"/>
    <w:rsid w:val="005C2FE2"/>
    <w:rsid w:val="005E2BC9"/>
    <w:rsid w:val="00605102"/>
    <w:rsid w:val="006215AA"/>
    <w:rsid w:val="00636114"/>
    <w:rsid w:val="00683E19"/>
    <w:rsid w:val="006913C9"/>
    <w:rsid w:val="0069470D"/>
    <w:rsid w:val="006D58AA"/>
    <w:rsid w:val="00720C49"/>
    <w:rsid w:val="00734F00"/>
    <w:rsid w:val="00755BC4"/>
    <w:rsid w:val="007A70AE"/>
    <w:rsid w:val="007B7ED6"/>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F0922"/>
    <w:rsid w:val="00C0345E"/>
    <w:rsid w:val="00C31C95"/>
    <w:rsid w:val="00C345C8"/>
    <w:rsid w:val="00C3483A"/>
    <w:rsid w:val="00C74E9D"/>
    <w:rsid w:val="00C826DD"/>
    <w:rsid w:val="00C82FD3"/>
    <w:rsid w:val="00C92819"/>
    <w:rsid w:val="00CA3820"/>
    <w:rsid w:val="00CC6B7B"/>
    <w:rsid w:val="00CD2089"/>
    <w:rsid w:val="00D020F0"/>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314E"/>
    <w:rsid w:val="00FA2A0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619611-5BD8-4F3C-BA57-DF73C01A2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B7E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ED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1206C2-AD5B-4A68-9A38-08D4DE0CB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58876E67.dotm</Template>
  <TotalTime>0</TotalTime>
  <Pages>1</Pages>
  <Words>190</Words>
  <Characters>984</Characters>
  <Application>Microsoft Office Word</Application>
  <DocSecurity>0</DocSecurity>
  <Lines>37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3821 Text of Previous Version (Feb. 22, 2017) - South Carolina Legislature Online</dc:title>
  <dc:creator>%USERNAME%</dc:creator>
  <cp:lastModifiedBy>S Volk</cp:lastModifiedBy>
  <cp:revision>2</cp:revision>
  <cp:lastPrinted>2017-02-17T18:02:00Z</cp:lastPrinted>
  <dcterms:created xsi:type="dcterms:W3CDTF">2017-02-22T18:22:00Z</dcterms:created>
  <dcterms:modified xsi:type="dcterms:W3CDTF">2017-02-22T18:22:00Z</dcterms:modified>
</cp:coreProperties>
</file>