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3480" w:rsidRP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424863"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24863" w:rsidRDefault="00424863"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424863" w:rsidRDefault="00424863"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right" w:pos="5933"/>
        </w:tabs>
        <w:suppressAutoHyphens/>
      </w:pPr>
      <w:r>
        <w:tab/>
      </w:r>
      <w:r>
        <w:rPr>
          <w:b/>
          <w:sz w:val="36"/>
        </w:rPr>
        <w:t>H. 3865</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17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Delleney, Ridgeway, King, Whipper, J.E. Smith and Knight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5D0DC2" w:rsidP="0069269F">
      <w:pPr>
        <w:tabs>
          <w:tab w:val="right" w:pos="5933"/>
        </w:tabs>
        <w:suppressAutoHyphens/>
      </w:pPr>
      <w:r>
        <w:t>S. Printed 5/</w:t>
      </w:r>
      <w:r w:rsidR="00424863">
        <w:t>8</w:t>
      </w:r>
      <w:r w:rsidR="007E7898">
        <w:t>/18--S.</w:t>
      </w:r>
      <w:r w:rsidR="0069269F">
        <w:tab/>
        <w:t>[SEC 5/9/18 11:49 AM]</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7898" w:rsidSect="00D33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bookmarkEnd w:id="1"/>
    </w:p>
    <w:p w:rsidR="002E6F9D"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0DC2"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t>SECTION</w:t>
      </w:r>
      <w:r w:rsidRPr="00BC6795">
        <w:tab/>
        <w:t>1.</w:t>
      </w:r>
      <w:r w:rsidRPr="00BC6795">
        <w:tab/>
      </w:r>
      <w:r w:rsidRPr="00BC6795">
        <w:rPr>
          <w:u w:color="000000" w:themeColor="text1"/>
        </w:rPr>
        <w:t>This act is known and may be cited as the “South Carolina Pregnancy Accommodations Act”.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2.</w:t>
      </w:r>
      <w:r w:rsidRPr="00BC6795">
        <w:rPr>
          <w:u w:color="000000" w:themeColor="text1"/>
        </w:rPr>
        <w:tab/>
        <w:t xml:space="preserve">It is the intent of the General Assembly by this act to combat pregnancy discrimination, promote public health, and ensure full and equal participation for women in the labor force by requiring employers to provide reasonable accommodations to employees for medical needs arising from pregnancy, childbirth, or related medical conditions.  Current workplace laws are inadequate to protect pregnant women from being forced out or fired when they need a simple, reasonable accommodation in order to stay on the job.  Many pregnant women are single mothers or the primary breadwinners for their families; if they lose their jobs then the whole family will suffer.  This is not an outcome that families can afford in today’s difficult economy. </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492A">
        <w:rPr>
          <w:snapToGrid w:val="0"/>
        </w:rPr>
        <w:t>SECTION</w:t>
      </w:r>
      <w:r w:rsidRPr="0005492A">
        <w:rPr>
          <w:snapToGrid w:val="0"/>
        </w:rPr>
        <w:tab/>
        <w:t>3.</w:t>
      </w:r>
      <w:r>
        <w:rPr>
          <w:snapToGrid w:val="0"/>
        </w:rPr>
        <w:t>A.</w:t>
      </w:r>
      <w:r>
        <w:rPr>
          <w:snapToGrid w:val="0"/>
        </w:rPr>
        <w:tab/>
        <w:t>Section 1</w:t>
      </w:r>
      <w:r>
        <w:rPr>
          <w:snapToGrid w:val="0"/>
        </w:rPr>
        <w:noBreakHyphen/>
        <w:t>13</w:t>
      </w:r>
      <w:r>
        <w:rPr>
          <w:snapToGrid w:val="0"/>
        </w:rPr>
        <w:noBreakHyphen/>
        <w:t>30(l</w:t>
      </w:r>
      <w:r w:rsidRPr="0005492A">
        <w:rPr>
          <w:snapToGrid w:val="0"/>
        </w:rPr>
        <w:t>) of the 1976 Code is amended to read:</w:t>
      </w:r>
    </w:p>
    <w:p w:rsidR="005D0DC2" w:rsidRPr="00BC6795"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tab/>
        <w:t>“(l)</w:t>
      </w:r>
      <w:r w:rsidRPr="00BC6795">
        <w:tab/>
        <w:t>The terms ‘because of sex’ or ‘on the basis of sex’ include, but are not limited to, because of or on the basis of pregnancy, childbirth, or related medical conditions</w:t>
      </w:r>
      <w:r w:rsidRPr="00BC6795">
        <w:rPr>
          <w:strike/>
        </w:rPr>
        <w:t>;</w:t>
      </w:r>
      <w:r w:rsidRPr="00BC6795">
        <w:rPr>
          <w:u w:val="single" w:color="000000" w:themeColor="text1"/>
        </w:rPr>
        <w:t>, including, but not limited to, lactation</w:t>
      </w:r>
      <w:r w:rsidRPr="00BC6795">
        <w:rPr>
          <w:u w:val="single"/>
        </w:rPr>
        <w:t>,</w:t>
      </w:r>
      <w:r w:rsidRPr="00BC6795">
        <w:t xml:space="preserve"> and women affected by pregnancy, childbirth, or related medical conditions </w:t>
      </w:r>
      <w:r w:rsidRPr="00BC6795">
        <w:rPr>
          <w:strike/>
        </w:rPr>
        <w:t>shall</w:t>
      </w:r>
      <w:r w:rsidRPr="00BC6795">
        <w:t xml:space="preserve"> </w:t>
      </w:r>
      <w:r w:rsidRPr="00BC6795">
        <w:rPr>
          <w:u w:val="single"/>
        </w:rPr>
        <w:t>must</w:t>
      </w:r>
      <w:r w:rsidRPr="00BC6795">
        <w:t xml:space="preserve"> be treated the same for all employment</w:t>
      </w:r>
      <w:r w:rsidRPr="00BC6795">
        <w:noBreakHyphen/>
        <w:t>related purposes, including receipt of benefits under fringe benefit programs, as other persons not so affected but similar in their ability or inability to work, and nothing in item (3) of subsection (h) of Section 1</w:t>
      </w:r>
      <w:r w:rsidRPr="00BC6795">
        <w:noBreakHyphen/>
        <w:t>13</w:t>
      </w:r>
      <w:r w:rsidRPr="00BC6795">
        <w:noBreakHyphen/>
        <w:t xml:space="preserve">80 </w:t>
      </w:r>
      <w:r w:rsidRPr="00BC6795">
        <w:rPr>
          <w:strike/>
        </w:rPr>
        <w:t>shall</w:t>
      </w:r>
      <w:r w:rsidRPr="00BC6795">
        <w:t xml:space="preserve"> </w:t>
      </w:r>
      <w:r w:rsidRPr="00BC6795">
        <w:rPr>
          <w:u w:val="single"/>
        </w:rPr>
        <w:t>must</w:t>
      </w:r>
      <w:r w:rsidRPr="00BC6795">
        <w:t xml:space="preserve"> be interpreted to permit otherwise.  </w:t>
      </w:r>
      <w:r w:rsidRPr="00BC6795">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Pr="00BC6795">
        <w:rPr>
          <w:strike/>
          <w:szCs w:val="24"/>
        </w:rPr>
        <w:t>Provided, that</w:t>
      </w:r>
      <w:r w:rsidRPr="00BC6795">
        <w:rPr>
          <w:szCs w:val="24"/>
        </w:rPr>
        <w:t xml:space="preserve"> </w:t>
      </w:r>
      <w:r w:rsidRPr="00BC6795">
        <w:rPr>
          <w:szCs w:val="24"/>
          <w:u w:val="single"/>
        </w:rPr>
        <w:t>However,</w:t>
      </w:r>
      <w:r w:rsidRPr="00BC6795">
        <w:rPr>
          <w:szCs w:val="24"/>
        </w:rPr>
        <w:t xml:space="preserve"> nothing </w:t>
      </w:r>
      <w:r w:rsidRPr="00BC6795">
        <w:rPr>
          <w:strike/>
          <w:szCs w:val="24"/>
        </w:rPr>
        <w:t>herein</w:t>
      </w:r>
      <w:r w:rsidRPr="00BC6795">
        <w:rPr>
          <w:szCs w:val="24"/>
        </w:rPr>
        <w:t xml:space="preserve"> </w:t>
      </w:r>
      <w:r w:rsidRPr="00BC6795">
        <w:rPr>
          <w:szCs w:val="24"/>
          <w:u w:val="single"/>
        </w:rPr>
        <w:t>in this subsection</w:t>
      </w:r>
      <w:r w:rsidRPr="00BC6795">
        <w:rPr>
          <w:szCs w:val="24"/>
        </w:rPr>
        <w:t xml:space="preserve"> shall preclude an employer from providing abortion benefits or otherwise affect bargaining agreements in regard to abortion. 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t>
      </w:r>
      <w:r w:rsidRPr="00BC6795">
        <w:rPr>
          <w:szCs w:val="24"/>
        </w:rPr>
        <w:lastRenderedPageBreak/>
        <w:t>was providing either by direct payment or by making contributions to a fringe benefit fund or insurance program, benefits in violation 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Pr="00BC6795">
        <w:rPr>
          <w:strike/>
          <w:szCs w:val="24"/>
        </w:rPr>
        <w:t>: Provided, That</w:t>
      </w:r>
      <w:r w:rsidRPr="00BC6795">
        <w:rPr>
          <w:szCs w:val="24"/>
          <w:u w:val="single"/>
        </w:rPr>
        <w:t>, except that</w:t>
      </w:r>
      <w:r w:rsidRPr="00BC6795">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Pr="00BC6795">
        <w:rPr>
          <w:strike/>
          <w:szCs w:val="24"/>
        </w:rPr>
        <w:t>:</w:t>
      </w:r>
      <w:r w:rsidRPr="00BC6795">
        <w:rPr>
          <w:szCs w:val="24"/>
          <w:u w:val="single"/>
        </w:rPr>
        <w:t>.</w:t>
      </w:r>
      <w:r w:rsidRPr="00BC6795">
        <w:rPr>
          <w:szCs w:val="24"/>
        </w:rPr>
        <w:t xml:space="preserve">  </w:t>
      </w:r>
      <w:r w:rsidRPr="00BC6795">
        <w:rPr>
          <w:strike/>
          <w:szCs w:val="24"/>
        </w:rPr>
        <w:t>And provided, further, That</w:t>
      </w:r>
      <w:r w:rsidRPr="00BC6795">
        <w:rPr>
          <w:szCs w:val="24"/>
        </w:rPr>
        <w:t xml:space="preserve"> Nothing in this section shall prevent the readjustment of benefits or compensation for reasons unrelated to compliance with the provisions of this chapter relating to sex discrimination in employment.</w:t>
      </w:r>
      <w:r w:rsidRPr="00BC6795">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3B.</w:t>
      </w:r>
      <w:r>
        <w:rPr>
          <w:snapToGrid w:val="0"/>
        </w:rPr>
        <w:tab/>
        <w:t xml:space="preserve">Section 1-13-30(T) of the 1976 Code, is amended to read: </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D0DC2" w:rsidRPr="00436C08"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69269F">
        <w:rPr>
          <w:snapToGrid w:val="0"/>
        </w:rPr>
        <w:t>“</w:t>
      </w:r>
      <w:r w:rsidRPr="00DC60AE">
        <w:t>(T)</w:t>
      </w:r>
      <w:r>
        <w:tab/>
        <w:t>‘</w:t>
      </w:r>
      <w:r w:rsidRPr="00DC60AE">
        <w:t>Reasonable accommodation</w:t>
      </w:r>
      <w:r>
        <w:t>’</w:t>
      </w:r>
      <w:r w:rsidRPr="00DC60AE">
        <w:t xml:space="preserve"> may include:</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(1) making existing facilities used by employees readily accessible to and usable by individuals with disabilities</w:t>
      </w:r>
      <w:r>
        <w:t xml:space="preserve"> </w:t>
      </w:r>
      <w:r>
        <w:rPr>
          <w:snapToGrid w:val="0"/>
          <w:u w:val="single"/>
        </w:rPr>
        <w:t>and individuals with medical needs arising from pregnancy, childbirth, or related medical conditions provided the employer shall not be required to construct a permanent, dedicated space for expressing milk; however, nothing in this section exempts an employer from providing other reasonable accommodations</w:t>
      </w:r>
      <w:r w:rsidRPr="00DC60AE">
        <w:t xml:space="preserve">; </w:t>
      </w:r>
      <w:r w:rsidRPr="00AE3EC7">
        <w:t>and</w:t>
      </w:r>
    </w:p>
    <w:p w:rsidR="005D0DC2" w:rsidRPr="00AE3EC7"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60AE">
        <w:tab/>
      </w:r>
      <w:r w:rsidRPr="00DC60AE">
        <w:tab/>
        <w:t>(2)</w:t>
      </w:r>
      <w:r>
        <w:rPr>
          <w:u w:val="single"/>
        </w:rPr>
        <w:t>(a)</w:t>
      </w:r>
      <w:r w:rsidRPr="0060690B">
        <w:tab/>
      </w:r>
      <w:r>
        <w:rPr>
          <w:u w:val="single"/>
        </w:rPr>
        <w:t>for individuals with disabilities:</w:t>
      </w:r>
      <w:r w:rsidRPr="0060690B">
        <w:t xml:space="preserve"> </w:t>
      </w:r>
      <w:r w:rsidRPr="00DC60AE">
        <w:t>job restructuring, part</w:t>
      </w:r>
      <w:r w:rsidRPr="00DC60AE">
        <w:noBreakHyphen/>
        <w:t>time or modified work schedules, reassignment to a vacant position, acquisition or modification of equipment or devices, appropriate adjustment or modifications of examinations, training materials or policies, the provision of qualified readers or interpreters, and other similar accommodations</w:t>
      </w:r>
      <w:r w:rsidRPr="0060690B">
        <w:t xml:space="preserve"> </w:t>
      </w:r>
      <w:r w:rsidRPr="00436C08">
        <w:rPr>
          <w:strike/>
        </w:rPr>
        <w:t>for individuals with disabilities</w:t>
      </w:r>
      <w:r w:rsidRPr="00AE3EC7">
        <w:rPr>
          <w:strike/>
        </w:rPr>
        <w:t>.</w:t>
      </w:r>
      <w:r>
        <w:rPr>
          <w:u w:val="single"/>
        </w:rPr>
        <w:t>;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(b)</w:t>
      </w:r>
      <w:r w:rsidRPr="0060690B">
        <w:rPr>
          <w:snapToGrid w:val="0"/>
        </w:rPr>
        <w:tab/>
      </w:r>
      <w:r>
        <w:rPr>
          <w:snapToGrid w:val="0"/>
          <w:u w:val="single"/>
        </w:rPr>
        <w:t xml:space="preserve">for individuals with medical needs arising from pregnancy, childbirth, or related medical conditions providing more frequent or longer break periods; providing more frequent bathroom breaks; </w:t>
      </w:r>
      <w:r w:rsidRPr="008C35A8">
        <w:rPr>
          <w:snapToGrid w:val="0"/>
          <w:u w:val="single"/>
        </w:rPr>
        <w:t>providing a private place, other than a bathroom</w:t>
      </w:r>
      <w:r>
        <w:rPr>
          <w:snapToGrid w:val="0"/>
          <w:u w:val="single"/>
        </w:rPr>
        <w:t xml:space="preserve"> stall </w:t>
      </w:r>
      <w:r w:rsidRPr="008C35A8">
        <w:rPr>
          <w:snapToGrid w:val="0"/>
          <w:u w:val="single"/>
        </w:rPr>
        <w:t>for the purpose of expressing milk</w:t>
      </w:r>
      <w:r>
        <w:rPr>
          <w:snapToGrid w:val="0"/>
          <w:u w:val="single"/>
        </w:rPr>
        <w:t xml:space="preserve">; </w:t>
      </w:r>
      <w:r w:rsidRPr="00AE3EC7">
        <w:rPr>
          <w:snapToGrid w:val="0"/>
          <w:u w:val="single"/>
        </w:rPr>
        <w:t>modifying food or drink policy</w:t>
      </w:r>
      <w:r>
        <w:rPr>
          <w:snapToGrid w:val="0"/>
          <w:u w:val="single"/>
        </w:rPr>
        <w:t xml:space="preserve">; providing seating or allowing the employee to sit more frequently if the job requires the employee to stand; providing assistance with manual labor and limits on lifting; temporarily transferring the </w:t>
      </w:r>
      <w:r>
        <w:rPr>
          <w:snapToGrid w:val="0"/>
          <w:u w:val="single"/>
        </w:rPr>
        <w:lastRenderedPageBreak/>
        <w:t>employee to a less strenuous or hazardous vacant position</w:t>
      </w:r>
      <w:r w:rsidRPr="00AE3EC7">
        <w:rPr>
          <w:snapToGrid w:val="0"/>
          <w:u w:val="single"/>
        </w:rPr>
        <w:t>,</w:t>
      </w:r>
      <w:r w:rsidRPr="00B87504">
        <w:rPr>
          <w:snapToGrid w:val="0"/>
          <w:u w:val="single"/>
        </w:rPr>
        <w:t xml:space="preserve"> </w:t>
      </w:r>
      <w:r w:rsidRPr="00AE3EC7">
        <w:rPr>
          <w:snapToGrid w:val="0"/>
          <w:u w:val="single"/>
        </w:rPr>
        <w:t>if qualified</w:t>
      </w:r>
      <w:r>
        <w:rPr>
          <w:snapToGrid w:val="0"/>
          <w:u w:val="single"/>
        </w:rPr>
        <w:t xml:space="preserve">; providing job restructuring or light duty, if available; acquiring or modifying equipment or devices necessary for performing essential job functions; modifying work schedules; however, the employer is not required to do the following, </w:t>
      </w:r>
      <w:r w:rsidRPr="008C35A8">
        <w:rPr>
          <w:snapToGrid w:val="0"/>
          <w:u w:val="single"/>
        </w:rPr>
        <w:t>unless the employer does or would do so for other employees or classes of employees that need a reasonable accommodation</w:t>
      </w:r>
      <w:r>
        <w:rPr>
          <w:snapToGrid w:val="0"/>
          <w:u w:val="single"/>
        </w:rPr>
        <w:t>:</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w:t>
      </w:r>
      <w:r w:rsidRPr="0060690B">
        <w:rPr>
          <w:snapToGrid w:val="0"/>
        </w:rPr>
        <w:tab/>
      </w:r>
      <w:r>
        <w:rPr>
          <w:snapToGrid w:val="0"/>
        </w:rPr>
        <w:tab/>
      </w:r>
      <w:r>
        <w:rPr>
          <w:snapToGrid w:val="0"/>
          <w:u w:val="single"/>
        </w:rPr>
        <w:t>hire new employees that the employer would not have otherwise hired;</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w:t>
      </w:r>
      <w:r>
        <w:rPr>
          <w:snapToGrid w:val="0"/>
        </w:rPr>
        <w:tab/>
      </w:r>
      <w:r>
        <w:rPr>
          <w:snapToGrid w:val="0"/>
          <w:u w:val="single"/>
        </w:rPr>
        <w:t>discharge an employee, transfer another employee with more seniority, or promote another employee who is not qualified to perform the new job;</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(iii)</w:t>
      </w:r>
      <w:r>
        <w:rPr>
          <w:snapToGrid w:val="0"/>
        </w:rPr>
        <w:tab/>
      </w:r>
      <w:r>
        <w:rPr>
          <w:snapToGrid w:val="0"/>
          <w:u w:val="single"/>
        </w:rPr>
        <w:t>create a new position, including a light duty position for the employee, unless a light duty position would be provided for another equivalent employee;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6E8A">
        <w:rPr>
          <w:snapToGrid w:val="0"/>
        </w:rPr>
        <w:tab/>
      </w:r>
      <w:r w:rsidRPr="00676E8A">
        <w:rPr>
          <w:snapToGrid w:val="0"/>
        </w:rPr>
        <w:tab/>
      </w:r>
      <w:r w:rsidRPr="00676E8A">
        <w:rPr>
          <w:snapToGrid w:val="0"/>
        </w:rPr>
        <w:tab/>
      </w:r>
      <w:r w:rsidRPr="00AE3EC7">
        <w:rPr>
          <w:snapToGrid w:val="0"/>
          <w:u w:val="single"/>
        </w:rPr>
        <w:t>(iv)</w:t>
      </w:r>
      <w:r>
        <w:rPr>
          <w:snapToGrid w:val="0"/>
        </w:rPr>
        <w:tab/>
      </w:r>
      <w:r w:rsidRPr="00AE3EC7">
        <w:rPr>
          <w:snapToGrid w:val="0"/>
          <w:u w:val="single"/>
        </w:rPr>
        <w:t>compensate an employee for more frequent or longer break periods, unless the employee uses a break period which would otherwise be compensated</w:t>
      </w:r>
      <w:r>
        <w:rPr>
          <w:snapToGrid w:val="0"/>
          <w:u w:val="single"/>
        </w:rPr>
        <w:t>.</w:t>
      </w:r>
      <w:r w:rsidR="0069269F" w:rsidRPr="0069269F">
        <w:rPr>
          <w:snapToGrid w:val="0"/>
        </w:rPr>
        <w:t>”</w:t>
      </w:r>
    </w:p>
    <w:p w:rsidR="005D0DC2"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4.</w:t>
      </w:r>
      <w:r w:rsidRPr="00BC6795">
        <w:rPr>
          <w:u w:color="000000" w:themeColor="text1"/>
        </w:rPr>
        <w:tab/>
        <w:t>Section 1</w:t>
      </w:r>
      <w:r w:rsidRPr="00BC6795">
        <w:rPr>
          <w:u w:color="000000" w:themeColor="text1"/>
        </w:rPr>
        <w:noBreakHyphen/>
        <w:t>13</w:t>
      </w:r>
      <w:r w:rsidRPr="00BC6795">
        <w:rPr>
          <w:u w:color="000000" w:themeColor="text1"/>
        </w:rPr>
        <w:noBreakHyphen/>
        <w:t>80(A)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u w:color="000000" w:themeColor="text1"/>
        </w:rPr>
        <w:tab/>
        <w:t>“</w:t>
      </w:r>
      <w:r w:rsidRPr="00BC6795">
        <w:rPr>
          <w:szCs w:val="24"/>
        </w:rPr>
        <w:t>(A)</w:t>
      </w:r>
      <w:r w:rsidRPr="00BC6795">
        <w:rPr>
          <w:szCs w:val="24"/>
        </w:rPr>
        <w:tab/>
        <w:t>It is an unlawful employment practice for an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(1)</w:t>
      </w:r>
      <w:r w:rsidRPr="00BC6795">
        <w:rPr>
          <w:szCs w:val="24"/>
        </w:rPr>
        <w:tab/>
        <w:t>to fail or refuse to hire, bar, discharge from employment</w:t>
      </w:r>
      <w:r w:rsidRPr="00BC6795">
        <w:rPr>
          <w:szCs w:val="24"/>
          <w:u w:val="single"/>
        </w:rPr>
        <w:t>,</w:t>
      </w:r>
      <w:r w:rsidRPr="00BC6795">
        <w:rPr>
          <w:szCs w:val="24"/>
        </w:rPr>
        <w:t xml:space="preserve"> or otherwise discriminate against an individual with respect to the individual’s compensation or terms, conditions, or privileges of employment because of the individual’s race, religion, color,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(2)</w:t>
      </w:r>
      <w:r w:rsidRPr="00BC6795">
        <w:rPr>
          <w:szCs w:val="24"/>
        </w:rPr>
        <w:tab/>
        <w:t>to limit, segregate, or classify employees or applicants for employment in a way which would deprive or tend to deprive an individual of employment opportunities, or otherwise adversely affect the individual’s status as an employee, because of the individual’s race, color, religion,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6795">
        <w:rPr>
          <w:szCs w:val="24"/>
        </w:rPr>
        <w:tab/>
      </w:r>
      <w:r w:rsidRPr="00BC6795">
        <w:rPr>
          <w:szCs w:val="24"/>
        </w:rPr>
        <w:tab/>
        <w:t>(3)</w:t>
      </w:r>
      <w:r w:rsidRPr="00BC6795">
        <w:rPr>
          <w:szCs w:val="24"/>
        </w:rPr>
        <w:tab/>
        <w:t>to reduce the wage rate of an employee in order to comply with the provisions of this chapter relating to age</w:t>
      </w:r>
      <w:r w:rsidRPr="00BC6795">
        <w:rPr>
          <w:strike/>
          <w:szCs w:val="24"/>
        </w:rPr>
        <w:t>.</w:t>
      </w:r>
      <w:r w:rsidRPr="00BC6795">
        <w:rPr>
          <w:szCs w:val="24"/>
          <w:u w:val="single"/>
        </w:rPr>
        <w: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val="single" w:color="000000" w:themeColor="text1"/>
        </w:rPr>
        <w:t>(4)(a)</w:t>
      </w:r>
      <w:r w:rsidRPr="00BC6795">
        <w:rPr>
          <w:u w:color="000000" w:themeColor="text1"/>
        </w:rPr>
        <w:tab/>
      </w:r>
      <w:r w:rsidRPr="00BC6795">
        <w:rPr>
          <w:u w:val="single" w:color="000000" w:themeColor="text1"/>
        </w:rPr>
        <w:t>to fail or refuse to make reasonable accommodations for medical needs arising from pregnancy, childbirth, or related medical conditions of an applicant for employment or employee, unless the employer can demonstrate that the accommodation would impose an undue hardship on the operation of the business of the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(b)</w:t>
      </w:r>
      <w:r w:rsidRPr="00BC6795">
        <w:rPr>
          <w:u w:color="000000" w:themeColor="text1"/>
        </w:rPr>
        <w:tab/>
      </w:r>
      <w:r w:rsidRPr="00BC6795">
        <w:rPr>
          <w:u w:val="single" w:color="000000" w:themeColor="text1"/>
        </w:rPr>
        <w:t xml:space="preserve">to deny employment opportunities to a job applicant or employee, if the denial is based on the need of the employer to make </w:t>
      </w:r>
      <w:r w:rsidRPr="00BC6795">
        <w:rPr>
          <w:u w:val="single" w:color="000000" w:themeColor="text1"/>
        </w:rPr>
        <w:lastRenderedPageBreak/>
        <w:t>reasonable accommodations to the known limitations for medical needs arising from pregnancy, childbirth, or related medical conditions of an applicant for employment or employee;</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(c)</w:t>
      </w:r>
      <w:r w:rsidRPr="00BC6795">
        <w:rPr>
          <w:u w:color="000000" w:themeColor="text1"/>
        </w:rPr>
        <w:tab/>
      </w:r>
      <w:r w:rsidRPr="00BC6795">
        <w:rPr>
          <w:u w:val="single" w:color="000000" w:themeColor="text1"/>
        </w:rPr>
        <w:t>to require an applicant for employment or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(d)</w:t>
      </w:r>
      <w:r w:rsidRPr="00BC6795">
        <w:rPr>
          <w:u w:color="000000" w:themeColor="text1"/>
        </w:rPr>
        <w:tab/>
      </w:r>
      <w:r w:rsidRPr="00BC6795">
        <w:rPr>
          <w:u w:val="single" w:color="000000" w:themeColor="text1"/>
        </w:rPr>
        <w:t>to require an employee to take leave under any leave law or policy of the employer if another reasonable accommodation can be provided to the known limitations for medical needs arising from pregnancy, childbirth, or related medical conditions; or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(e)</w:t>
      </w:r>
      <w:r w:rsidRPr="00BC6795">
        <w:rPr>
          <w:u w:color="000000" w:themeColor="text1"/>
        </w:rPr>
        <w:tab/>
      </w:r>
      <w:r w:rsidRPr="00BC6795">
        <w:rPr>
          <w:u w:val="single" w:color="000000" w:themeColor="text1"/>
        </w:rPr>
        <w:t>to take adverse action against an employee in the terms, conditions, or privileges of employment for requesting or using a reasonable accommodation to the known limitations for medical needs arising from pregnancy, childbirth, or related medical conditions.</w:t>
      </w:r>
    </w:p>
    <w:p w:rsidR="005D0DC2" w:rsidRDefault="00BA6A8E"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BC6795">
        <w:rPr>
          <w:u w:color="000000" w:themeColor="text1"/>
        </w:rPr>
        <w:tab/>
      </w:r>
      <w:r w:rsidR="005D0DC2">
        <w:rPr>
          <w:u w:val="single"/>
        </w:rPr>
        <w:t>For the purposes of this item:</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760237">
        <w:tab/>
      </w:r>
      <w:r w:rsidRPr="00760237">
        <w:tab/>
      </w:r>
      <w:r w:rsidRPr="00760237">
        <w:tab/>
      </w:r>
      <w:r w:rsidRPr="00760237">
        <w:tab/>
      </w:r>
      <w:r>
        <w:rPr>
          <w:u w:val="single"/>
        </w:rPr>
        <w:t>(i)</w:t>
      </w:r>
      <w:r w:rsidRPr="0060690B">
        <w:tab/>
      </w:r>
      <w:r w:rsidR="00156BF7">
        <w:tab/>
      </w:r>
      <w:r>
        <w:rPr>
          <w:u w:val="single"/>
        </w:rPr>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BA6A8E" w:rsidRPr="00BC6795"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60237">
        <w:tab/>
      </w:r>
      <w:r w:rsidRPr="00760237">
        <w:tab/>
      </w:r>
      <w:r w:rsidRPr="00760237">
        <w:tab/>
      </w:r>
      <w:r w:rsidRPr="00760237">
        <w:tab/>
      </w:r>
      <w:r>
        <w:rPr>
          <w:u w:val="single"/>
        </w:rPr>
        <w:t>(ii)</w:t>
      </w:r>
      <w:r>
        <w:tab/>
      </w:r>
      <w:r>
        <w:rPr>
          <w:u w:val="single"/>
        </w:rPr>
        <w:t>The notice required by subsubitem (i) also must be conspicuously posted at an employer’s place of business in an area accessible to employees.</w:t>
      </w:r>
    </w:p>
    <w:p w:rsidR="00BA6A8E" w:rsidRDefault="00AD614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148">
        <w:tab/>
      </w:r>
      <w:r>
        <w:rPr>
          <w:u w:val="single" w:color="000000" w:themeColor="text1"/>
        </w:rPr>
        <w:t xml:space="preserve">The </w:t>
      </w:r>
      <w:r w:rsidR="00156BF7">
        <w:rPr>
          <w:u w:val="single" w:color="000000" w:themeColor="text1"/>
        </w:rPr>
        <w:t>c</w:t>
      </w:r>
      <w:r>
        <w:rPr>
          <w:u w:val="single" w:color="000000" w:themeColor="text1"/>
        </w:rPr>
        <w:t>ommission shall develop courses of instruction and conduct ongoing public education efforts as necessary to inform employers, employees, employment agencies, and applicants for employment about their rights and responsibilities under this item.</w:t>
      </w:r>
      <w:r>
        <w:t>”</w:t>
      </w:r>
    </w:p>
    <w:p w:rsidR="00AD6148" w:rsidRDefault="00AD614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263CD7"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sidR="0069269F">
        <w:rPr>
          <w:snapToGrid w:val="0"/>
        </w:rPr>
        <w:t>.</w:t>
      </w:r>
      <w:r>
        <w:rPr>
          <w:snapToGrid w:val="0"/>
        </w:rPr>
        <w:tab/>
        <w:t xml:space="preserve">The South Carolina Human Affairs Commission may promulgate regulations to carry out this act, provided the regulations do not exceed the definition of “reasonable accommodation” requirements for employers under federal or state law.  These regulations may identify some reasonable accommodations addressing medical needs arising from pregnancy, childbirth, or related medical conditions that must be provided to a job applicant or employee affected by these known limitations, unless the </w:t>
      </w:r>
      <w:r>
        <w:rPr>
          <w:snapToGrid w:val="0"/>
        </w:rPr>
        <w:lastRenderedPageBreak/>
        <w:t>employer can demonstrate that doing so would impose an undue hardship.</w:t>
      </w:r>
    </w:p>
    <w:p w:rsidR="00263CD7" w:rsidRPr="00BC6795" w:rsidRDefault="00263CD7"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6. Nothing in this act shall be construed to preempt, limit, diminish or otherwise affect any other provision of federal, state, or local law relating to discrimination based on sex or pregnancy, or to invalidate or limit the remedies, rights, and procedures of any federal, state, or local law that provides greater or equal protection for employees affected by pregnancy, childbirth, or related conditions.</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795">
        <w:t>SECTION</w:t>
      </w:r>
      <w:r w:rsidRPr="00BC6795">
        <w:tab/>
        <w:t>7.</w:t>
      </w:r>
      <w:r w:rsidRPr="00BC6795">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EB5" w:rsidRDefault="00900EB5" w:rsidP="00900EB5">
      <w:pPr>
        <w:suppressAutoHyphens/>
      </w:pPr>
    </w:p>
    <w:sectPr w:rsidR="00900EB5" w:rsidSect="00D33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40C073-2347-4FC3-ACD7-1695119C140A}"/>
    <w:embedBold r:id="rId2" w:fontKey="{FFE3137A-EF0F-47D4-9424-61EE69FD9DC3}"/>
  </w:font>
  <w:font w:name="Calibri">
    <w:panose1 w:val="020F0502020204030204"/>
    <w:charset w:val="00"/>
    <w:family w:val="swiss"/>
    <w:pitch w:val="variable"/>
    <w:sig w:usb0="E00002FF" w:usb1="4000ACFF" w:usb2="00000001" w:usb3="00000000" w:csb0="0000019F" w:csb1="00000000"/>
    <w:embedRegular r:id="rId3" w:fontKey="{0E9D4A82-DCC8-44CE-9019-17AB82041A2E}"/>
  </w:font>
  <w:font w:name="Segoe UI">
    <w:panose1 w:val="020B0502040204020203"/>
    <w:charset w:val="00"/>
    <w:family w:val="swiss"/>
    <w:pitch w:val="variable"/>
    <w:sig w:usb0="E10022FF" w:usb1="C000E47F" w:usb2="00000029" w:usb3="00000000" w:csb0="000001DF" w:csb1="00000000"/>
    <w:embedRegular r:id="rId4" w:fontKey="{A296DD77-759E-4895-B29E-5B8DA365067B}"/>
  </w:font>
  <w:font w:name="Cambria">
    <w:panose1 w:val="02040503050406030204"/>
    <w:charset w:val="00"/>
    <w:family w:val="roman"/>
    <w:pitch w:val="variable"/>
    <w:sig w:usb0="E00002FF" w:usb1="400004FF" w:usb2="00000000" w:usb3="00000000" w:csb0="0000019F" w:csb1="00000000"/>
    <w:embedRegular r:id="rId5" w:fontKey="{A5F4648C-A492-4149-99D7-C57D559CA4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rsidR="00D33480">
      <w:t>-</w:t>
    </w:r>
    <w:r w:rsidR="00D33480">
      <w:fldChar w:fldCharType="begin"/>
    </w:r>
    <w:r w:rsidR="00D33480">
      <w:instrText xml:space="preserve"> PAGE  \* MERGEFORMAT </w:instrText>
    </w:r>
    <w:r w:rsidR="00D33480">
      <w:fldChar w:fldCharType="separate"/>
    </w:r>
    <w:r w:rsidR="00900EB5">
      <w:rPr>
        <w:noProof/>
      </w:rPr>
      <w:t>1</w:t>
    </w:r>
    <w:r w:rsidR="00D33480">
      <w:fldChar w:fldCharType="end"/>
    </w:r>
    <w:r w:rsidR="00D334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0" w:rsidRPr="00740376" w:rsidRDefault="00D33480"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900E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56BF7"/>
    <w:rsid w:val="001606F3"/>
    <w:rsid w:val="00176223"/>
    <w:rsid w:val="001771BC"/>
    <w:rsid w:val="001C7FDD"/>
    <w:rsid w:val="001D08F2"/>
    <w:rsid w:val="001D3A58"/>
    <w:rsid w:val="001D525B"/>
    <w:rsid w:val="001D7F4F"/>
    <w:rsid w:val="00205238"/>
    <w:rsid w:val="002321B6"/>
    <w:rsid w:val="00250967"/>
    <w:rsid w:val="002543C8"/>
    <w:rsid w:val="0025541D"/>
    <w:rsid w:val="00263CD7"/>
    <w:rsid w:val="00277ADA"/>
    <w:rsid w:val="00284AAE"/>
    <w:rsid w:val="002E5912"/>
    <w:rsid w:val="002E6F9D"/>
    <w:rsid w:val="00301B21"/>
    <w:rsid w:val="00325348"/>
    <w:rsid w:val="0032732C"/>
    <w:rsid w:val="00336AD0"/>
    <w:rsid w:val="0037079A"/>
    <w:rsid w:val="003A4768"/>
    <w:rsid w:val="003C4DAB"/>
    <w:rsid w:val="003D01E8"/>
    <w:rsid w:val="003D6E28"/>
    <w:rsid w:val="003E5288"/>
    <w:rsid w:val="003F6D79"/>
    <w:rsid w:val="0041760A"/>
    <w:rsid w:val="00417C01"/>
    <w:rsid w:val="00424863"/>
    <w:rsid w:val="00434EA9"/>
    <w:rsid w:val="004403BD"/>
    <w:rsid w:val="00461441"/>
    <w:rsid w:val="004809EE"/>
    <w:rsid w:val="004949B8"/>
    <w:rsid w:val="004A3155"/>
    <w:rsid w:val="004D02A7"/>
    <w:rsid w:val="004D76AF"/>
    <w:rsid w:val="004E7D54"/>
    <w:rsid w:val="004F3796"/>
    <w:rsid w:val="005273C6"/>
    <w:rsid w:val="00530A69"/>
    <w:rsid w:val="00545593"/>
    <w:rsid w:val="005531F6"/>
    <w:rsid w:val="00556EBF"/>
    <w:rsid w:val="00566FCA"/>
    <w:rsid w:val="005777DE"/>
    <w:rsid w:val="00577C6C"/>
    <w:rsid w:val="00582170"/>
    <w:rsid w:val="005A62FE"/>
    <w:rsid w:val="005C2FE2"/>
    <w:rsid w:val="005D0DC2"/>
    <w:rsid w:val="005E2BC9"/>
    <w:rsid w:val="005F1636"/>
    <w:rsid w:val="00605102"/>
    <w:rsid w:val="006215AA"/>
    <w:rsid w:val="006913C9"/>
    <w:rsid w:val="0069269F"/>
    <w:rsid w:val="0069470D"/>
    <w:rsid w:val="006D1ED5"/>
    <w:rsid w:val="006D58AA"/>
    <w:rsid w:val="00734F00"/>
    <w:rsid w:val="00740376"/>
    <w:rsid w:val="007A70AE"/>
    <w:rsid w:val="007E7898"/>
    <w:rsid w:val="0080399B"/>
    <w:rsid w:val="008362E8"/>
    <w:rsid w:val="0085786E"/>
    <w:rsid w:val="008A1768"/>
    <w:rsid w:val="008A489F"/>
    <w:rsid w:val="008F0F33"/>
    <w:rsid w:val="008F4429"/>
    <w:rsid w:val="00900EB5"/>
    <w:rsid w:val="00924448"/>
    <w:rsid w:val="00933B30"/>
    <w:rsid w:val="0094021A"/>
    <w:rsid w:val="00991B94"/>
    <w:rsid w:val="009B22AF"/>
    <w:rsid w:val="009B44AF"/>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AD6148"/>
    <w:rsid w:val="00B2205E"/>
    <w:rsid w:val="00B412D4"/>
    <w:rsid w:val="00BA6A8E"/>
    <w:rsid w:val="00BE3C22"/>
    <w:rsid w:val="00C0345E"/>
    <w:rsid w:val="00C302B8"/>
    <w:rsid w:val="00C31C95"/>
    <w:rsid w:val="00C321C3"/>
    <w:rsid w:val="00C3483A"/>
    <w:rsid w:val="00C414F1"/>
    <w:rsid w:val="00C4421F"/>
    <w:rsid w:val="00C74E9D"/>
    <w:rsid w:val="00C826DD"/>
    <w:rsid w:val="00C82FD3"/>
    <w:rsid w:val="00C92819"/>
    <w:rsid w:val="00CC6B7B"/>
    <w:rsid w:val="00CD2089"/>
    <w:rsid w:val="00D33480"/>
    <w:rsid w:val="00D63564"/>
    <w:rsid w:val="00D73A67"/>
    <w:rsid w:val="00D970A9"/>
    <w:rsid w:val="00DA2674"/>
    <w:rsid w:val="00DF3845"/>
    <w:rsid w:val="00E00470"/>
    <w:rsid w:val="00E12AF0"/>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B0D0D"/>
    <w:rsid w:val="00FB43B4"/>
    <w:rsid w:val="00FB6B0B"/>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 w:type="paragraph" w:styleId="NoSpacing">
    <w:name w:val="No Spacing"/>
    <w:uiPriority w:val="1"/>
    <w:qFormat/>
    <w:rsid w:val="007E789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D2A61-556E-4FCB-A43D-15CCCEAF4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C6E13CF0.dotm</Template>
  <TotalTime>0</TotalTime>
  <Pages>7</Pages>
  <Words>1776</Words>
  <Characters>9838</Characters>
  <Application>Microsoft Office Word</Application>
  <DocSecurity>0</DocSecurity>
  <Lines>243</Lines>
  <Paragraphs>43</Paragraphs>
  <ScaleCrop>false</ScaleCrop>
  <HeadingPairs>
    <vt:vector size="2" baseType="variant">
      <vt:variant>
        <vt:lpstr>Title</vt:lpstr>
      </vt:variant>
      <vt:variant>
        <vt:i4>1</vt:i4>
      </vt:variant>
    </vt:vector>
  </HeadingPairs>
  <TitlesOfParts>
    <vt:vector size="1" baseType="lpstr">
      <vt:lpstr>2017-2018 Bill 3865: Subject not yet available - South Carolina Legislature Online</vt:lpstr>
    </vt:vector>
  </TitlesOfParts>
  <Company>LPITS</Company>
  <LinksUpToDate>false</LinksUpToDate>
  <CharactersWithSpaces>11645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(May 9, 2018) - South Carolina Legislature Online</dc:title>
  <dc:creator>nancylee</dc:creator>
  <cp:lastModifiedBy>Lavarres Lynch</cp:lastModifiedBy>
  <cp:revision>2</cp:revision>
  <cp:lastPrinted>2018-02-21T23:56:00Z</cp:lastPrinted>
  <dcterms:created xsi:type="dcterms:W3CDTF">2018-05-09T15:49:00Z</dcterms:created>
  <dcterms:modified xsi:type="dcterms:W3CDTF">2018-05-09T15:49:00Z</dcterms:modified>
</cp:coreProperties>
</file>