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3867) </w:t>
      </w:r>
      <w:r w:rsidRPr="00DC53D5">
        <w:rPr>
          <w:color w:val="000000" w:themeColor="text1"/>
          <w:u w:color="000000" w:themeColor="text1"/>
        </w:rPr>
        <w:t>to amend Section 12</w:t>
      </w:r>
      <w:r w:rsidRPr="00DC53D5">
        <w:rPr>
          <w:color w:val="000000" w:themeColor="text1"/>
          <w:u w:color="000000" w:themeColor="text1"/>
        </w:rPr>
        <w:noBreakHyphen/>
        <w:t>37</w:t>
      </w:r>
      <w:r w:rsidRPr="00DC53D5">
        <w:rPr>
          <w:color w:val="000000" w:themeColor="text1"/>
          <w:u w:color="000000" w:themeColor="text1"/>
        </w:rPr>
        <w:noBreakHyphen/>
        <w:t>220, as amended, Code of Laws of South Carolina, 1976, relating to exemptions from property tax, so as to exempt all</w:t>
      </w:r>
      <w:r>
        <w:t>, etc., respectfully</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79C">
        <w:rPr>
          <w:snapToGrid w:val="0"/>
        </w:rPr>
        <w:tab/>
        <w:t>Amend the bill, as and if amended, by striking all after the enacting words and inserting:</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2779C">
        <w:rPr>
          <w:snapToGrid w:val="0"/>
        </w:rPr>
        <w:t>/</w:t>
      </w:r>
      <w:r w:rsidRPr="0032779C">
        <w:rPr>
          <w:snapToGrid w:val="0"/>
        </w:rPr>
        <w:tab/>
      </w:r>
      <w:r w:rsidRPr="0032779C">
        <w:t>SECTION</w:t>
      </w:r>
      <w:r w:rsidRPr="0032779C">
        <w:tab/>
        <w:t>1.</w:t>
      </w:r>
      <w:r w:rsidRPr="0032779C">
        <w:tab/>
      </w:r>
      <w:r w:rsidRPr="0032779C">
        <w:rPr>
          <w:u w:color="000000" w:themeColor="text1"/>
        </w:rPr>
        <w:t>Section 12</w:t>
      </w:r>
      <w:r w:rsidRPr="0032779C">
        <w:rPr>
          <w:u w:color="000000" w:themeColor="text1"/>
        </w:rPr>
        <w:noBreakHyphen/>
        <w:t>37</w:t>
      </w:r>
      <w:r w:rsidRPr="0032779C">
        <w:rPr>
          <w:u w:color="000000" w:themeColor="text1"/>
        </w:rPr>
        <w:noBreakHyphen/>
        <w:t>220(B)(11)(e) of the 1976 Code is amended to read:</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79C">
        <w:rPr>
          <w:u w:color="000000" w:themeColor="text1"/>
        </w:rPr>
        <w:tab/>
        <w:t>“(e)</w:t>
      </w:r>
      <w:r w:rsidRPr="0032779C">
        <w:rPr>
          <w:u w:color="000000" w:themeColor="text1"/>
        </w:rPr>
        <w:tab/>
        <w:t xml:space="preserve">all property of nonprofit housing corporations or </w:t>
      </w:r>
      <w:r w:rsidRPr="0032779C">
        <w:rPr>
          <w:strike/>
          <w:u w:color="000000" w:themeColor="text1"/>
        </w:rPr>
        <w:t>solely</w:t>
      </w:r>
      <w:r w:rsidRPr="0032779C">
        <w:rPr>
          <w:strike/>
          <w:u w:color="000000" w:themeColor="text1"/>
        </w:rPr>
        <w:noBreakHyphen/>
        <w:t>owned</w:t>
      </w:r>
      <w:r w:rsidRPr="0032779C">
        <w:rPr>
          <w:u w:color="000000" w:themeColor="text1"/>
        </w:rPr>
        <w:t xml:space="preserve"> instrumentalities of these corporations </w:t>
      </w:r>
      <w:r w:rsidRPr="0032779C">
        <w:rPr>
          <w:strike/>
          <w:u w:color="000000" w:themeColor="text1"/>
        </w:rPr>
        <w:t>which</w:t>
      </w:r>
      <w:r w:rsidRPr="0032779C">
        <w:rPr>
          <w:u w:color="000000" w:themeColor="text1"/>
        </w:rPr>
        <w:t xml:space="preserve"> </w:t>
      </w:r>
      <w:r w:rsidRPr="0032779C">
        <w:rPr>
          <w:u w:val="single"/>
        </w:rPr>
        <w:t>when the property</w:t>
      </w:r>
      <w:r w:rsidRPr="0032779C">
        <w:rPr>
          <w:u w:color="000000" w:themeColor="text1"/>
        </w:rPr>
        <w:t xml:space="preserve"> is devoted to providing housing to low or very low income residents. A nonprofit housing corporation must satisfy the safe harbor provisions of Revenue Procedure 96</w:t>
      </w:r>
      <w:r w:rsidRPr="0032779C">
        <w:rPr>
          <w:u w:color="000000" w:themeColor="text1"/>
        </w:rPr>
        <w:noBreakHyphen/>
        <w:t xml:space="preserve">32 issued by the Internal Revenue Service </w:t>
      </w:r>
      <w:r w:rsidRPr="0032779C">
        <w:rPr>
          <w:strike/>
          <w:u w:color="000000" w:themeColor="text1"/>
        </w:rPr>
        <w:t>to qualify</w:t>
      </w:r>
      <w:r w:rsidRPr="0032779C">
        <w:rPr>
          <w:u w:color="000000" w:themeColor="text1"/>
        </w:rPr>
        <w:t xml:space="preserve"> for this exemption </w:t>
      </w:r>
      <w:r w:rsidRPr="0032779C">
        <w:rPr>
          <w:u w:val="single"/>
        </w:rPr>
        <w:t>to apply</w:t>
      </w:r>
      <w:r w:rsidRPr="0032779C">
        <w:rPr>
          <w:u w:val="single" w:color="000000" w:themeColor="text1"/>
        </w:rPr>
        <w:t>.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32779C">
        <w:rPr>
          <w:u w:color="000000" w:themeColor="text1"/>
        </w:rPr>
        <w:t>;”</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32779C">
        <w:rPr>
          <w:u w:color="000000" w:themeColor="text1"/>
        </w:rPr>
        <w:t>SECTION</w:t>
      </w:r>
      <w:r w:rsidRPr="0032779C">
        <w:rPr>
          <w:u w:color="000000" w:themeColor="text1"/>
        </w:rPr>
        <w:tab/>
        <w:t>2.</w:t>
      </w:r>
      <w:r w:rsidRPr="0032779C">
        <w:rPr>
          <w:u w:color="000000" w:themeColor="text1"/>
        </w:rPr>
        <w:tab/>
      </w:r>
      <w:r w:rsidRPr="0032779C">
        <w:rPr>
          <w:u w:color="000000" w:themeColor="text1"/>
        </w:rPr>
        <w:tab/>
        <w:t>Section 12–37–220(B) of the 1976 Code, as last amended by Act 23 of 2015, is further amended by adding an appropriately numbered item at the end to read:</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79C">
        <w:rPr>
          <w:u w:color="000000" w:themeColor="text1"/>
        </w:rPr>
        <w:tab/>
        <w:t>“(  )</w:t>
      </w:r>
      <w:r w:rsidRPr="0032779C">
        <w:rPr>
          <w:u w:color="000000" w:themeColor="text1"/>
        </w:rPr>
        <w:tab/>
        <w:t>notwithstanding the provisions of Section 12–37–950,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leasehold agreement allows assignment.”</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2779C">
        <w:rPr>
          <w:u w:color="000000" w:themeColor="text1"/>
        </w:rPr>
        <w:t>SECTION</w:t>
      </w:r>
      <w:r w:rsidRPr="0032779C">
        <w:rPr>
          <w:u w:color="000000" w:themeColor="text1"/>
        </w:rPr>
        <w:tab/>
        <w:t>3.</w:t>
      </w:r>
      <w:r w:rsidRPr="0032779C">
        <w:rPr>
          <w:u w:color="000000" w:themeColor="text1"/>
        </w:rPr>
        <w:tab/>
        <w:t>This act takes effect upon approval by the Governor and first applies to property tax years beginning after 2016.</w:t>
      </w:r>
      <w:r w:rsidRPr="0032779C">
        <w:rPr>
          <w:u w:color="000000" w:themeColor="text1"/>
        </w:rPr>
        <w:tab/>
      </w:r>
      <w:r w:rsidRPr="0032779C">
        <w:rPr>
          <w:u w:color="000000" w:themeColor="text1"/>
        </w:rPr>
        <w:tab/>
        <w:t>/</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79C">
        <w:rPr>
          <w:snapToGrid w:val="0"/>
        </w:rPr>
        <w:tab/>
        <w:t>Renumber sections to conform.</w:t>
      </w: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79C">
        <w:rPr>
          <w:snapToGrid w:val="0"/>
        </w:rPr>
        <w:tab/>
        <w:t>Amend title to conform.</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bookmarkEnd w:id="1"/>
    </w:p>
    <w:p w:rsidR="00D448F5" w:rsidRDefault="00D4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31C8">
        <w:t>SECTION</w:t>
      </w:r>
      <w:r w:rsidRPr="005F31C8">
        <w:tab/>
        <w:t>1.</w:t>
      </w:r>
      <w:r w:rsidRPr="005F31C8">
        <w:tab/>
      </w:r>
      <w:r w:rsidRPr="005F31C8">
        <w:rPr>
          <w:u w:color="000000" w:themeColor="text1"/>
        </w:rPr>
        <w:t>Section 12</w:t>
      </w:r>
      <w:r w:rsidRPr="005F31C8">
        <w:rPr>
          <w:u w:color="000000" w:themeColor="text1"/>
        </w:rPr>
        <w:noBreakHyphen/>
        <w:t>37</w:t>
      </w:r>
      <w:r w:rsidRPr="005F31C8">
        <w:rPr>
          <w:u w:color="000000" w:themeColor="text1"/>
        </w:rPr>
        <w:noBreakHyphen/>
        <w:t>220(B)(11)(e) of the 1976 Code is amended to read:</w:t>
      </w:r>
    </w:p>
    <w:p w:rsidR="00C708A6" w:rsidRPr="005F31C8"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275F" w:rsidRPr="00FD356C"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1C8">
        <w:rPr>
          <w:u w:color="000000" w:themeColor="text1"/>
        </w:rPr>
        <w:tab/>
        <w:t>“(e)</w:t>
      </w:r>
      <w:r w:rsidRPr="005F31C8">
        <w:rPr>
          <w:u w:color="000000" w:themeColor="text1"/>
        </w:rPr>
        <w:tab/>
        <w:t xml:space="preserve">all property of nonprofit housing corporations or </w:t>
      </w:r>
      <w:r w:rsidRPr="005F31C8">
        <w:rPr>
          <w:strike/>
          <w:u w:color="000000" w:themeColor="text1"/>
        </w:rPr>
        <w:t>solely</w:t>
      </w:r>
      <w:r w:rsidRPr="005F31C8">
        <w:rPr>
          <w:strike/>
          <w:u w:color="000000" w:themeColor="text1"/>
        </w:rPr>
        <w:noBreakHyphen/>
        <w:t>owned</w:t>
      </w:r>
      <w:r w:rsidRPr="005F31C8">
        <w:rPr>
          <w:u w:color="000000" w:themeColor="text1"/>
        </w:rPr>
        <w:t xml:space="preserve"> instrumentalities of these corporations </w:t>
      </w:r>
      <w:r w:rsidRPr="005F31C8">
        <w:rPr>
          <w:strike/>
          <w:u w:color="000000" w:themeColor="text1"/>
        </w:rPr>
        <w:t>which</w:t>
      </w:r>
      <w:r w:rsidRPr="005F31C8">
        <w:rPr>
          <w:u w:color="000000" w:themeColor="text1"/>
        </w:rPr>
        <w:t xml:space="preserve"> </w:t>
      </w:r>
      <w:r w:rsidRPr="005F31C8">
        <w:rPr>
          <w:u w:val="single"/>
        </w:rPr>
        <w:t>when the property</w:t>
      </w:r>
      <w:r w:rsidRPr="005F31C8">
        <w:rPr>
          <w:u w:color="000000" w:themeColor="text1"/>
        </w:rPr>
        <w:t xml:space="preserve"> is devoted to providing housing to low or very low income residents. A nonprofit housing corporation must satisfy the safe harbor provisions of Revenue Procedure 96</w:t>
      </w:r>
      <w:r w:rsidRPr="005F31C8">
        <w:rPr>
          <w:u w:color="000000" w:themeColor="text1"/>
        </w:rPr>
        <w:noBreakHyphen/>
        <w:t xml:space="preserve">32 issued by the Internal Revenue Service </w:t>
      </w:r>
      <w:r w:rsidRPr="005F31C8">
        <w:rPr>
          <w:strike/>
          <w:u w:color="000000" w:themeColor="text1"/>
        </w:rPr>
        <w:t>to qualify</w:t>
      </w:r>
      <w:r w:rsidRPr="005F31C8">
        <w:rPr>
          <w:u w:color="000000" w:themeColor="text1"/>
        </w:rPr>
        <w:t xml:space="preserve"> for this exemption </w:t>
      </w:r>
      <w:r w:rsidRPr="005F31C8">
        <w:rPr>
          <w:u w:val="single"/>
        </w:rPr>
        <w:t>to apply</w:t>
      </w:r>
      <w:r w:rsidRPr="005F31C8">
        <w:rPr>
          <w:u w:val="single" w:color="000000" w:themeColor="text1"/>
        </w:rPr>
        <w:t>.  For purposes of this subitem, partnerships, limited liability companies, or other corporations are instrumentalities if the nonprofit housing corporation is the controlling partner, member, or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5F31C8">
        <w:rPr>
          <w:u w:color="000000" w:themeColor="text1"/>
        </w:rPr>
        <w:t>;”</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6C">
        <w:rPr>
          <w:color w:val="000000" w:themeColor="text1"/>
          <w:u w:color="000000" w:themeColor="text1"/>
        </w:rPr>
        <w:t>SECTION</w:t>
      </w:r>
      <w:r w:rsidRPr="00FD356C">
        <w:rPr>
          <w:color w:val="000000" w:themeColor="text1"/>
          <w:u w:color="000000" w:themeColor="text1"/>
        </w:rPr>
        <w:tab/>
        <w:t>2.</w:t>
      </w:r>
      <w:r w:rsidRPr="00FD356C">
        <w:rPr>
          <w:color w:val="000000" w:themeColor="text1"/>
          <w:u w:color="000000" w:themeColor="text1"/>
        </w:rPr>
        <w:tab/>
        <w:t>This act takes effect upon approval by the Governor and first applies to property tax years beginning after 2016.</w:t>
      </w:r>
    </w:p>
    <w:p w:rsidR="00D802BF" w:rsidRDefault="0010776B" w:rsidP="00D80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802BF"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C2A5CA-EABF-4E9D-A9D9-7720965E6EE9}"/>
    <w:embedBold r:id="rId2" w:fontKey="{A26DE52C-AFA5-4266-9B55-EA52BED23081}"/>
  </w:font>
  <w:font w:name="Calibri">
    <w:panose1 w:val="020F0502020204030204"/>
    <w:charset w:val="00"/>
    <w:family w:val="swiss"/>
    <w:pitch w:val="variable"/>
    <w:sig w:usb0="E00002FF" w:usb1="4000ACFF" w:usb2="00000001" w:usb3="00000000" w:csb0="0000019F" w:csb1="00000000"/>
    <w:embedRegular r:id="rId3" w:fontKey="{DBCD1955-6CB1-4132-A9A0-7D3222FCA83E}"/>
  </w:font>
  <w:font w:name="Segoe UI">
    <w:panose1 w:val="020B0502040204020203"/>
    <w:charset w:val="00"/>
    <w:family w:val="swiss"/>
    <w:pitch w:val="variable"/>
    <w:sig w:usb0="E10022FF" w:usb1="C000E47F" w:usb2="00000029" w:usb3="00000000" w:csb0="000001DF" w:csb1="00000000"/>
    <w:embedRegular r:id="rId4" w:fontKey="{8EA09A67-2408-4ADC-9923-8F9602AE7492}"/>
  </w:font>
  <w:font w:name="Cambria">
    <w:panose1 w:val="02040503050406030204"/>
    <w:charset w:val="00"/>
    <w:family w:val="roman"/>
    <w:pitch w:val="variable"/>
    <w:sig w:usb0="E00002FF" w:usb1="400004FF" w:usb2="00000000" w:usb3="00000000" w:csb0="0000019F" w:csb1="00000000"/>
    <w:embedRegular r:id="rId5" w:fontKey="{4652BE89-1B67-4794-911E-3C6848A96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D802BF">
      <w:rPr>
        <w:noProof/>
      </w:rPr>
      <w:t>2</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D802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E45BC"/>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C095A"/>
    <w:rsid w:val="006D58AA"/>
    <w:rsid w:val="006F41BD"/>
    <w:rsid w:val="00734F00"/>
    <w:rsid w:val="0075275F"/>
    <w:rsid w:val="007A70AE"/>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27A"/>
    <w:rsid w:val="00BE3C22"/>
    <w:rsid w:val="00C0345E"/>
    <w:rsid w:val="00C31C95"/>
    <w:rsid w:val="00C3483A"/>
    <w:rsid w:val="00C708A6"/>
    <w:rsid w:val="00C74E9D"/>
    <w:rsid w:val="00C826DD"/>
    <w:rsid w:val="00C82FD3"/>
    <w:rsid w:val="00C92819"/>
    <w:rsid w:val="00CA3198"/>
    <w:rsid w:val="00CC6B7B"/>
    <w:rsid w:val="00CD2089"/>
    <w:rsid w:val="00D448F5"/>
    <w:rsid w:val="00D73A67"/>
    <w:rsid w:val="00D802BF"/>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24E39-F1C7-43F6-B4C0-B739E13E0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3</Pages>
  <Words>600</Words>
  <Characters>3286</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(May 2, 2017) - South Carolina Legislature Online</dc:title>
  <dc:creator>BRENDA MELTON</dc:creator>
  <cp:lastModifiedBy>Miriam Cook</cp:lastModifiedBy>
  <cp:revision>2</cp:revision>
  <cp:lastPrinted>2017-05-02T23:31:00Z</cp:lastPrinted>
  <dcterms:created xsi:type="dcterms:W3CDTF">2017-05-03T00:01:00Z</dcterms:created>
  <dcterms:modified xsi:type="dcterms:W3CDTF">2017-05-03T00:01:00Z</dcterms:modified>
</cp:coreProperties>
</file>