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5C5" w:rsidRP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Pr="009765C5" w:rsidRDefault="009765C5" w:rsidP="009765C5">
      <w:pPr>
        <w:tabs>
          <w:tab w:val="right" w:pos="5933"/>
        </w:tabs>
        <w:suppressAutoHyphens/>
      </w:pPr>
      <w:r>
        <w:tab/>
      </w:r>
      <w:r>
        <w:rPr>
          <w:b/>
          <w:sz w:val="36"/>
        </w:rPr>
        <w:t>S. 394</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B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3553">
        <w:t>Senators Sheheen, Jackson, Nicholson, Scott, Bennett and Gambrell</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394) </w:t>
      </w:r>
      <w:r w:rsidRPr="009765C5">
        <w:rPr>
          <w:color w:val="000000" w:themeColor="text1"/>
          <w:u w:color="000000" w:themeColor="text1"/>
        </w:rPr>
        <w:t>to amend Section 9</w:t>
      </w:r>
      <w:r w:rsidRPr="009765C5">
        <w:rPr>
          <w:color w:val="000000" w:themeColor="text1"/>
          <w:u w:color="000000" w:themeColor="text1"/>
        </w:rPr>
        <w:noBreakHyphen/>
        <w:t>1</w:t>
      </w:r>
      <w:r w:rsidRPr="009765C5">
        <w:rPr>
          <w:color w:val="000000" w:themeColor="text1"/>
          <w:u w:color="000000" w:themeColor="text1"/>
        </w:rPr>
        <w:noBreakHyphen/>
        <w:t>1085, Code of Laws of South Carolina, 1976, relating to the South Carolina Retirement System employe</w:t>
      </w:r>
      <w:r>
        <w:rPr>
          <w:color w:val="000000" w:themeColor="text1"/>
          <w:u w:color="000000" w:themeColor="text1"/>
        </w:rPr>
        <w:t>r and</w:t>
      </w:r>
      <w:r>
        <w:t>, etc., respectfully</w:t>
      </w: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Pr="007D1CC6"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1CC6">
        <w:rPr>
          <w:snapToGrid w:val="0"/>
        </w:rPr>
        <w:tab/>
        <w:t xml:space="preserve">Amend the bill, as and if amended, </w:t>
      </w:r>
      <w:r w:rsidRPr="007D1CC6">
        <w:rPr>
          <w:u w:color="000000" w:themeColor="text1"/>
        </w:rPr>
        <w:t>PART II, by adding appropriately numbered SECTIONS to read:</w:t>
      </w:r>
    </w:p>
    <w:p w:rsidR="009765C5" w:rsidRPr="007D1CC6"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1CC6">
        <w:rPr>
          <w:u w:color="000000" w:themeColor="text1"/>
        </w:rPr>
        <w:t>/</w:t>
      </w:r>
      <w:r w:rsidRPr="007D1CC6">
        <w:rPr>
          <w:u w:color="000000" w:themeColor="text1"/>
        </w:rPr>
        <w:tab/>
        <w:t>SECTION</w:t>
      </w:r>
      <w:r w:rsidRPr="007D1CC6">
        <w:rPr>
          <w:u w:color="000000" w:themeColor="text1"/>
        </w:rPr>
        <w:tab/>
        <w:t>_.</w:t>
      </w:r>
      <w:r w:rsidRPr="007D1CC6">
        <w:rPr>
          <w:u w:color="000000" w:themeColor="text1"/>
        </w:rPr>
        <w:tab/>
        <w:t>Section 9</w:t>
      </w:r>
      <w:r w:rsidRPr="007D1CC6">
        <w:rPr>
          <w:u w:color="000000" w:themeColor="text1"/>
        </w:rPr>
        <w:noBreakHyphen/>
        <w:t>1</w:t>
      </w:r>
      <w:r w:rsidRPr="007D1CC6">
        <w:rPr>
          <w:u w:color="000000" w:themeColor="text1"/>
        </w:rPr>
        <w:noBreakHyphen/>
        <w:t>240 of the 1976 Code is amended to read:</w:t>
      </w:r>
    </w:p>
    <w:p w:rsidR="009765C5" w:rsidRPr="007D1CC6"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1CC6">
        <w:rPr>
          <w:u w:color="000000" w:themeColor="text1"/>
        </w:rPr>
        <w:tab/>
        <w:t>“Section 9</w:t>
      </w:r>
      <w:r w:rsidRPr="007D1CC6">
        <w:rPr>
          <w:u w:color="000000" w:themeColor="text1"/>
        </w:rPr>
        <w:noBreakHyphen/>
        <w:t>1</w:t>
      </w:r>
      <w:r w:rsidRPr="007D1CC6">
        <w:rPr>
          <w:u w:color="000000" w:themeColor="text1"/>
        </w:rPr>
        <w:noBreakHyphen/>
        <w:t>240.</w:t>
      </w:r>
      <w:r w:rsidRPr="007D1CC6">
        <w:rPr>
          <w:u w:color="000000" w:themeColor="text1"/>
        </w:rPr>
        <w:tab/>
        <w:t>The board shall designate an actuary</w:t>
      </w:r>
      <w:r w:rsidRPr="007D1CC6">
        <w:rPr>
          <w:u w:val="single" w:color="000000" w:themeColor="text1"/>
        </w:rPr>
        <w:t>, subject to the approval of the State Fiscal Accountability Authority, or its successor</w:t>
      </w:r>
      <w:r w:rsidRPr="007D1CC6">
        <w:rPr>
          <w:u w:color="000000" w:themeColor="text1"/>
        </w:rPr>
        <w:t xml:space="preserve"> who </w:t>
      </w:r>
      <w:r w:rsidRPr="007D1CC6">
        <w:rPr>
          <w:strike/>
          <w:u w:color="000000" w:themeColor="text1"/>
        </w:rPr>
        <w:t>shall be</w:t>
      </w:r>
      <w:r w:rsidRPr="007D1CC6">
        <w:rPr>
          <w:u w:color="000000" w:themeColor="text1"/>
        </w:rPr>
        <w:t xml:space="preserve"> </w:t>
      </w:r>
      <w:r w:rsidRPr="007D1CC6">
        <w:rPr>
          <w:u w:val="single" w:color="000000" w:themeColor="text1"/>
        </w:rPr>
        <w:t>is</w:t>
      </w:r>
      <w:r w:rsidRPr="007D1CC6">
        <w:rPr>
          <w:u w:color="000000" w:themeColor="text1"/>
        </w:rPr>
        <w:t xml:space="preserve"> the technical adviser of the board on matters regarding the operation of the system and shall perform such other duties as are required in connection therewith</w:t>
      </w:r>
      <w:r w:rsidRPr="007D1CC6">
        <w:rPr>
          <w:u w:val="single" w:color="000000" w:themeColor="text1"/>
        </w:rPr>
        <w:t>; provided, however, that the Retirement System Investment Commission is a third-party beneficiary of the contract with the actuary, with full rights to all actuarial valuations prepared by the actuary. The board shall provide to the State Fiscal A</w:t>
      </w:r>
      <w:bookmarkStart w:id="0" w:name="temp"/>
      <w:bookmarkEnd w:id="0"/>
      <w:r w:rsidRPr="007D1CC6">
        <w:rPr>
          <w:u w:val="single" w:color="000000" w:themeColor="text1"/>
        </w:rPr>
        <w:t>ccountability Authority or its successor actuarial valuations and reports requested</w:t>
      </w:r>
      <w:r w:rsidRPr="007D1CC6">
        <w:rPr>
          <w:u w:color="000000" w:themeColor="text1"/>
        </w:rPr>
        <w:t>.” /</w:t>
      </w:r>
    </w:p>
    <w:p w:rsidR="009765C5" w:rsidRPr="007D1CC6"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1CC6">
        <w:rPr>
          <w:snapToGrid w:val="0"/>
        </w:rPr>
        <w:tab/>
        <w:t>Renumber sections to conform.</w:t>
      </w:r>
    </w:p>
    <w:p w:rsid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1CC6">
        <w:rPr>
          <w:snapToGrid w:val="0"/>
        </w:rPr>
        <w:tab/>
        <w:t>Amend title to conform.</w:t>
      </w:r>
    </w:p>
    <w:p w:rsidR="009765C5" w:rsidRPr="007D1CC6"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65C5" w:rsidSect="00976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A68" w:rsidRDefault="00035A68"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12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 RELATING TO THE POLICE OFFICER</w:t>
      </w:r>
      <w:r w:rsidR="00EA1B7F">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331D73">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10, AS AMENDED, RELATING TO RETIREMENT SYSTEM FUNDS “FIDUCIARY” DEFINIT</w:t>
      </w:r>
      <w:r w:rsidR="00BF3762">
        <w:rPr>
          <w:color w:val="000000" w:themeColor="text1"/>
          <w:u w:color="000000" w:themeColor="text1"/>
        </w:rPr>
        <w:t>ION</w:t>
      </w:r>
      <w:r>
        <w:rPr>
          <w:color w:val="000000" w:themeColor="text1"/>
          <w:u w:color="000000" w:themeColor="text1"/>
        </w:rPr>
        <w:t xml:space="preserve">, SO AS TO </w:t>
      </w:r>
      <w:r w:rsidR="00EA1B7F">
        <w:rPr>
          <w:color w:val="000000" w:themeColor="text1"/>
          <w:u w:color="000000" w:themeColor="text1"/>
        </w:rPr>
        <w:t>ADD</w:t>
      </w:r>
      <w:r>
        <w:rPr>
          <w:color w:val="000000" w:themeColor="text1"/>
          <w:u w:color="000000" w:themeColor="text1"/>
        </w:rPr>
        <w:t xml:space="preserve"> THE COMMISSION</w:t>
      </w:r>
      <w:r w:rsidR="005B2E06" w:rsidRPr="005B2E06">
        <w:rPr>
          <w:color w:val="000000" w:themeColor="text1"/>
          <w:u w:color="000000" w:themeColor="text1"/>
        </w:rPr>
        <w:t>’</w:t>
      </w:r>
      <w:r>
        <w:rPr>
          <w:color w:val="000000" w:themeColor="text1"/>
          <w:u w:color="000000" w:themeColor="text1"/>
        </w:rPr>
        <w:t xml:space="preserve">S </w:t>
      </w:r>
      <w:r w:rsidR="00BF3762">
        <w:rPr>
          <w:color w:val="000000" w:themeColor="text1"/>
          <w:u w:color="000000" w:themeColor="text1"/>
        </w:rPr>
        <w:t>“</w:t>
      </w:r>
      <w:r>
        <w:rPr>
          <w:color w:val="000000" w:themeColor="text1"/>
          <w:u w:color="000000" w:themeColor="text1"/>
        </w:rPr>
        <w:t>CHIEF EXECUTIVE OFFICER</w:t>
      </w:r>
      <w:r w:rsidR="00BF3762">
        <w:rPr>
          <w:color w:val="000000" w:themeColor="text1"/>
          <w:u w:color="000000" w:themeColor="text1"/>
        </w:rPr>
        <w:t>”</w:t>
      </w:r>
      <w:r>
        <w:rPr>
          <w:color w:val="000000" w:themeColor="text1"/>
          <w:u w:color="000000" w:themeColor="text1"/>
        </w:rPr>
        <w:t xml:space="preserve"> TO THE DEFINITION; 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Pr>
          <w:color w:val="000000" w:themeColor="text1"/>
          <w:u w:color="000000" w:themeColor="text1"/>
        </w:rPr>
        <w:t>80, AND</w:t>
      </w:r>
      <w:r w:rsidRPr="00D7127D">
        <w:rPr>
          <w:color w:val="000000" w:themeColor="text1"/>
          <w:u w:color="000000" w:themeColor="text1"/>
        </w:rPr>
        <w:t xml:space="preserve">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1020 and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sidR="005B2E06">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sidR="005B2E06">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sidR="005B2E06">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sidR="005B2E06">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sidR="005B2E06">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sidR="005B2E06">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sidR="005B2E06">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sidR="005B2E06">
        <w:rPr>
          <w:color w:val="000000" w:themeColor="text1"/>
          <w:u w:val="single" w:color="000000" w:themeColor="text1"/>
        </w:rPr>
        <w:noBreakHyphen/>
      </w:r>
      <w:r>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sidR="005B2E06">
        <w:rPr>
          <w:color w:val="000000" w:themeColor="text1"/>
          <w:u w:val="single" w:color="000000" w:themeColor="text1"/>
        </w:rPr>
        <w:noBreakHyphen/>
      </w:r>
      <w:r>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sidR="005B2E06">
        <w:rPr>
          <w:color w:val="000000" w:themeColor="text1"/>
          <w:u w:val="single" w:color="000000" w:themeColor="text1"/>
        </w:rPr>
        <w:noBreakHyphen/>
      </w:r>
      <w:r>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sidR="005B2E06">
        <w:rPr>
          <w:color w:val="000000" w:themeColor="text1"/>
          <w:u w:val="single" w:color="000000" w:themeColor="text1"/>
        </w:rPr>
        <w:noBreakHyphen/>
      </w:r>
      <w:r>
        <w:rPr>
          <w:color w:val="000000" w:themeColor="text1"/>
          <w:u w:val="single" w:color="000000" w:themeColor="text1"/>
        </w:rPr>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ACB" w:rsidRPr="00880E64" w:rsidRDefault="00F6776B" w:rsidP="009D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1770 and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sidR="009D5ACB">
        <w:rPr>
          <w:color w:val="000000" w:themeColor="text1"/>
          <w:u w:color="000000" w:themeColor="text1"/>
        </w:rPr>
        <w:t xml:space="preserve">  </w:t>
      </w:r>
      <w:r w:rsidR="009D5ACB"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027A31">
        <w:rPr>
          <w:color w:val="000000" w:themeColor="text1"/>
          <w:u w:val="single" w:color="000000" w:themeColor="text1"/>
        </w:rPr>
        <w:t>may</w:t>
      </w:r>
      <w:r w:rsidR="009D5ACB"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009D5ACB" w:rsidRPr="00880E64">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sidR="005B2E06">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F6776B" w:rsidRPr="00E00310"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sidR="005B2E06">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sidR="005B2E06">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sidR="005B2E06">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sidR="005B2E06">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sidR="005B2E06">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sidR="005B2E06">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sidR="005B2E06">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sidR="005B2E06">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sidR="005B2E06">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sidR="005B2E06">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sidR="005B2E06">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F6776B" w:rsidRPr="00601D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042DA0"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sidR="005B2E06">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xml:space="preserve">, but the differential in the employer and employee contribution rates provided in subsection (A) or subsection (B), as applicable, of this section must be maintained at the rate provided in the schedule for </w:t>
      </w:r>
      <w:r w:rsidRPr="00D7127D">
        <w:rPr>
          <w:strike/>
          <w:color w:val="000000" w:themeColor="text1"/>
          <w:u w:color="000000" w:themeColor="text1"/>
        </w:rPr>
        <w:lastRenderedPageBreak/>
        <w:t>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sidR="00331D73">
        <w:rPr>
          <w:color w:val="000000" w:themeColor="text1"/>
          <w:u w:val="single" w:color="000000" w:themeColor="text1"/>
        </w:rPr>
        <w: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sidR="005B2E06">
        <w:rPr>
          <w:color w:val="000000" w:themeColor="text1"/>
          <w:u w:val="single" w:color="000000" w:themeColor="text1"/>
        </w:rPr>
        <w:noBreakHyphen/>
      </w:r>
      <w:r>
        <w:rPr>
          <w:color w:val="000000" w:themeColor="text1"/>
          <w:u w:val="single" w:color="000000" w:themeColor="text1"/>
        </w:rPr>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210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sidR="005B2E06">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sidR="005B2E06">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2018</w:t>
      </w:r>
      <w:r w:rsidR="005B2E06">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sidR="005B2E06">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sidR="005B2E06">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sidR="005B2E06">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sidR="005B2E06">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sidR="005B2E06">
        <w:rPr>
          <w:color w:val="000000" w:themeColor="text1"/>
          <w:u w:val="single" w:color="000000" w:themeColor="text1"/>
        </w:rPr>
        <w:noBreakHyphen/>
      </w:r>
      <w:r>
        <w:rPr>
          <w:color w:val="000000" w:themeColor="text1"/>
          <w:u w:val="single" w:color="000000" w:themeColor="text1"/>
        </w:rPr>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sidR="005B2E06">
        <w:rPr>
          <w:color w:val="000000" w:themeColor="text1"/>
          <w:u w:val="single" w:color="000000" w:themeColor="text1"/>
        </w:rPr>
        <w:noBreakHyphen/>
      </w:r>
      <w:r>
        <w:rPr>
          <w:color w:val="000000" w:themeColor="text1"/>
          <w:u w:val="single" w:color="000000" w:themeColor="text1"/>
        </w:rPr>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sidR="005B2E06">
        <w:rPr>
          <w:color w:val="000000" w:themeColor="text1"/>
          <w:u w:val="single" w:color="000000" w:themeColor="text1"/>
        </w:rPr>
        <w:noBreakHyphen/>
      </w:r>
      <w:r>
        <w:rPr>
          <w:color w:val="000000" w:themeColor="text1"/>
          <w:u w:val="single" w:color="000000" w:themeColor="text1"/>
        </w:rPr>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sidR="005B2E06">
        <w:rPr>
          <w:color w:val="000000" w:themeColor="text1"/>
          <w:u w:val="single" w:color="000000" w:themeColor="text1"/>
        </w:rPr>
        <w:noBreakHyphen/>
      </w:r>
      <w:r>
        <w:rPr>
          <w:color w:val="000000" w:themeColor="text1"/>
          <w:u w:val="single" w:color="000000" w:themeColor="text1"/>
        </w:rPr>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ACB" w:rsidRPr="00880E64" w:rsidRDefault="00F6776B" w:rsidP="009D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120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sidR="009D5ACB">
        <w:rPr>
          <w:color w:val="000000" w:themeColor="text1"/>
          <w:u w:color="000000" w:themeColor="text1"/>
        </w:rPr>
        <w:t xml:space="preserve">  </w:t>
      </w:r>
      <w:r w:rsidR="009D5ACB"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027A31">
        <w:rPr>
          <w:color w:val="000000" w:themeColor="text1"/>
          <w:u w:val="single" w:color="000000" w:themeColor="text1"/>
        </w:rPr>
        <w:t>may</w:t>
      </w:r>
      <w:r w:rsidR="009D5ACB"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009D5ACB" w:rsidRPr="00880E64">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sidR="005B2E06">
        <w:rPr>
          <w:color w:val="000000" w:themeColor="text1"/>
          <w:u w:color="000000" w:themeColor="text1"/>
        </w:rPr>
        <w:noBreakHyphen/>
      </w:r>
      <w:r w:rsidRPr="00D7127D">
        <w:rPr>
          <w:color w:val="000000" w:themeColor="text1"/>
          <w:u w:color="000000" w:themeColor="text1"/>
        </w:rPr>
        <w:t>half of one percent of earnable compensation in any one year.</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sidR="005B2E06">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sidR="005B2E06">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sidR="005B2E06">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sidR="005B2E06">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sidR="005B2E06">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sidR="005B2E06">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2023</w:t>
      </w:r>
      <w:r w:rsidR="005B2E06">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sidR="005B2E06">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sidR="005B2E06">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sidR="005B2E06">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F6776B" w:rsidRPr="00C55B3A"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sidR="005B2E06">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F6776B" w:rsidRPr="00601D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C55B3A"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sidR="005B2E06">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 xml:space="preserve">in equal amounts not exceeding </w:t>
      </w:r>
      <w:r>
        <w:rPr>
          <w:color w:val="000000" w:themeColor="text1"/>
          <w:u w:val="single" w:color="000000" w:themeColor="text1"/>
        </w:rPr>
        <w:lastRenderedPageBreak/>
        <w:t>one</w:t>
      </w:r>
      <w:r w:rsidR="005B2E06">
        <w:rPr>
          <w:color w:val="000000" w:themeColor="text1"/>
          <w:u w:val="single" w:color="000000" w:themeColor="text1"/>
        </w:rPr>
        <w:noBreakHyphen/>
      </w:r>
      <w:r>
        <w:rPr>
          <w:color w:val="000000" w:themeColor="text1"/>
          <w:u w:val="single" w:color="000000" w:themeColor="text1"/>
        </w:rPr>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sidR="005B2E06">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w:t>
      </w:r>
      <w:r w:rsidR="00BF3762">
        <w:rPr>
          <w:color w:val="000000" w:themeColor="text1"/>
          <w:u w:val="single" w:color="000000" w:themeColor="text1"/>
        </w:rPr>
        <w:t>,</w:t>
      </w:r>
      <w:r>
        <w:rPr>
          <w:color w:val="000000" w:themeColor="text1"/>
          <w:u w:val="single" w:color="000000" w:themeColor="text1"/>
        </w:rPr>
        <w:t xml:space="preserve"> every fou</w:t>
      </w:r>
      <w:r w:rsidR="00BF3762">
        <w:rPr>
          <w:color w:val="000000" w:themeColor="text1"/>
          <w:u w:val="single" w:color="000000" w:themeColor="text1"/>
        </w:rPr>
        <w:t>r years after, a new annual rate must be</w:t>
      </w:r>
      <w:r>
        <w:rPr>
          <w:color w:val="000000" w:themeColor="text1"/>
          <w:u w:val="single" w:color="000000" w:themeColor="text1"/>
        </w:rPr>
        <w:t xml:space="preserv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sidR="005B2E06">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005B2E06"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sidR="005B2E06">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F6776B" w:rsidRPr="007129F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sidR="007129F4">
        <w:rPr>
          <w:color w:val="000000" w:themeColor="text1"/>
          <w:u w:color="000000" w:themeColor="text1"/>
        </w:rPr>
        <w:t xml:space="preserve"> </w:t>
      </w:r>
      <w:r w:rsidR="007129F4">
        <w:rPr>
          <w:color w:val="000000" w:themeColor="text1"/>
          <w:u w:val="single" w:color="000000" w:themeColor="text1"/>
        </w:rPr>
        <w:t>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005B2E06"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005B2E06"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F6776B" w:rsidRPr="00E61B39"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005B2E06"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005B2E06"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005B2E06"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sidR="005B2E06">
        <w:rPr>
          <w:color w:val="000000" w:themeColor="text1"/>
          <w:u w:val="single" w:color="000000" w:themeColor="text1"/>
        </w:rPr>
        <w:noBreakHyphen/>
      </w:r>
      <w:r w:rsidRPr="00D7127D">
        <w:rPr>
          <w:color w:val="000000" w:themeColor="text1"/>
          <w:u w:val="single" w:color="000000" w:themeColor="text1"/>
        </w:rPr>
        <w:t>3</w:t>
      </w:r>
      <w:r w:rsidR="005B2E06">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sidR="005B2E06">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w:t>
      </w:r>
      <w:r>
        <w:rPr>
          <w:color w:val="000000" w:themeColor="text1"/>
          <w:u w:val="single" w:color="000000" w:themeColor="text1"/>
        </w:rPr>
        <w:lastRenderedPageBreak/>
        <w:t>board at the expiration of his term beginning July 1, 2016, may not be appointed to serve for more than one additional consecutive five</w:t>
      </w:r>
      <w:r w:rsidR="005B2E06">
        <w:rPr>
          <w:color w:val="000000" w:themeColor="text1"/>
          <w:u w:val="single" w:color="000000" w:themeColor="text1"/>
        </w:rPr>
        <w:noBreakHyphen/>
      </w:r>
      <w:r>
        <w:rPr>
          <w:color w:val="000000" w:themeColor="text1"/>
          <w:u w:val="single" w:color="000000" w:themeColor="text1"/>
        </w:rPr>
        <w:t>year term</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5B2E06"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t>
      </w:r>
      <w:r w:rsidRPr="00D7127D">
        <w:rPr>
          <w:color w:val="000000" w:themeColor="text1"/>
          <w:u w:val="single" w:color="000000" w:themeColor="text1"/>
        </w:rPr>
        <w:lastRenderedPageBreak/>
        <w:t>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5B2E06"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lastRenderedPageBreak/>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F6776B" w:rsidRPr="00AE2F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sidR="005B2E06">
        <w:rPr>
          <w:color w:val="000000" w:themeColor="text1"/>
          <w:u w:val="single" w:color="000000" w:themeColor="text1"/>
        </w:rPr>
        <w:noBreakHyphen/>
      </w:r>
      <w:r w:rsidRPr="005F3DCF">
        <w:rPr>
          <w:color w:val="000000" w:themeColor="text1"/>
          <w:u w:val="single" w:color="000000" w:themeColor="text1"/>
        </w:rPr>
        <w:t>4</w:t>
      </w:r>
      <w:r w:rsidR="005B2E06">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A721C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62"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10(4) of the 1976 Code, as last amended by Act </w:t>
      </w:r>
      <w:r w:rsidR="00916092">
        <w:rPr>
          <w:color w:val="000000" w:themeColor="text1"/>
          <w:u w:color="000000" w:themeColor="text1"/>
        </w:rPr>
        <w:t>153</w:t>
      </w:r>
      <w:r>
        <w:rPr>
          <w:color w:val="000000" w:themeColor="text1"/>
          <w:u w:color="000000" w:themeColor="text1"/>
        </w:rPr>
        <w:t xml:space="preserve"> of </w:t>
      </w:r>
      <w:r w:rsidR="00916092">
        <w:rPr>
          <w:color w:val="000000" w:themeColor="text1"/>
          <w:u w:color="000000" w:themeColor="text1"/>
        </w:rPr>
        <w:t>2005</w:t>
      </w:r>
      <w:r>
        <w:rPr>
          <w:color w:val="000000" w:themeColor="text1"/>
          <w:u w:color="000000" w:themeColor="text1"/>
        </w:rPr>
        <w:t>, is further amended by adding an appropriately lettered subitem to read:</w:t>
      </w:r>
    </w:p>
    <w:p w:rsidR="00BF3762"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62"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BF3762">
        <w:rPr>
          <w:color w:val="000000" w:themeColor="text1"/>
          <w:u w:color="000000" w:themeColor="text1"/>
        </w:rPr>
        <w:t>is the commission</w:t>
      </w:r>
      <w:r w:rsidR="005B2E06" w:rsidRPr="005B2E06">
        <w:rPr>
          <w:color w:val="000000" w:themeColor="text1"/>
          <w:u w:color="000000" w:themeColor="text1"/>
        </w:rPr>
        <w:t>’</w:t>
      </w:r>
      <w:r w:rsidR="00BF3762">
        <w:rPr>
          <w:color w:val="000000" w:themeColor="text1"/>
          <w:u w:color="000000" w:themeColor="text1"/>
        </w:rPr>
        <w:t>s chief executive officer.”</w:t>
      </w:r>
    </w:p>
    <w:p w:rsidR="00BF3762" w:rsidRPr="00D7127D"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F3762">
        <w:rPr>
          <w:color w:val="000000" w:themeColor="text1"/>
          <w:u w:color="000000" w:themeColor="text1"/>
        </w:rPr>
        <w:t>7</w:t>
      </w:r>
      <w:r w:rsidRPr="00D7127D">
        <w:rPr>
          <w:color w:val="000000" w:themeColor="text1"/>
          <w:u w:color="000000" w:themeColor="text1"/>
        </w:rPr>
        <w:t>.</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90(B) of the 1976 Code, as last amended by Act 153 of 2005, is further amended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w:t>
      </w:r>
      <w:r w:rsidRPr="00EF250E">
        <w:lastRenderedPageBreak/>
        <w:t>Representatives, members of the House of Representatives or Senate, but only upon their request, the President Pro Tempore of the Senate, and other appropriate officials and entities of the investment status of the retirement systems. The report must contain:</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rsidR="005B2E06">
        <w:noBreakHyphen/>
      </w:r>
      <w:r w:rsidRPr="00EF250E">
        <w:t>year, three</w:t>
      </w:r>
      <w:r w:rsidR="005B2E06">
        <w:noBreakHyphen/>
      </w:r>
      <w:r w:rsidRPr="00EF250E">
        <w:t>year, five</w:t>
      </w:r>
      <w:r w:rsidR="005B2E06">
        <w:noBreakHyphen/>
      </w:r>
      <w:r w:rsidRPr="00EF250E">
        <w:t>year, and ten</w:t>
      </w:r>
      <w:r w:rsidR="005B2E06">
        <w:noBreakHyphen/>
      </w:r>
      <w:r w:rsidRPr="00EF250E">
        <w:t>year periods, to the extent available, and the rates of return on appropriate benchmarks for assets of the system overall and for each category over each period;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F6776B" w:rsidRPr="006B2742"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005B2E06" w:rsidRPr="005B2E06">
        <w:rPr>
          <w:color w:val="000000" w:themeColor="text1"/>
          <w:u w:val="single" w:color="000000" w:themeColor="text1"/>
        </w:rPr>
        <w:t>’</w:t>
      </w:r>
      <w:r w:rsidRPr="006B2742">
        <w:rPr>
          <w:color w:val="000000" w:themeColor="text1"/>
          <w:u w:val="single" w:color="000000" w:themeColor="text1"/>
        </w:rPr>
        <w:t xml:space="preserve">s website; and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005B2E06" w:rsidRPr="005B2E06">
        <w:t>’</w:t>
      </w:r>
      <w:r w:rsidRPr="00EF250E">
        <w:t>s maturity date, rate of interest, par or maturity value, number of shares, costs, and fair value and identifying an asset that is in default or classified as uncollectible.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lastRenderedPageBreak/>
        <w:tab/>
        <w:t>These disclosure requirements are cumulative to and do not replace other reporting requirements provided by law.</w:t>
      </w:r>
      <w:r>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8</w:t>
      </w:r>
      <w:r>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005B2E06" w:rsidRPr="005B2E06">
        <w:rPr>
          <w:color w:val="000000" w:themeColor="text1"/>
          <w:u w:color="000000" w:themeColor="text1"/>
        </w:rPr>
        <w:t>‘</w:t>
      </w:r>
      <w:r w:rsidRPr="00D7127D">
        <w:rPr>
          <w:color w:val="000000" w:themeColor="text1"/>
          <w:u w:color="000000" w:themeColor="text1"/>
        </w:rPr>
        <w:t>Retirement System Investment Commission</w:t>
      </w:r>
      <w:r w:rsidR="005B2E06"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F6776B" w:rsidRPr="001E4BA9"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 xml:space="preserve">except that of those first appointed, the appointees of the Comptroller General and the Chairman of the Senate Finance Committee shall serve for terms of three years and the appointee of </w:t>
      </w:r>
      <w:r w:rsidRPr="00D7127D">
        <w:rPr>
          <w:strike/>
          <w:color w:val="000000" w:themeColor="text1"/>
          <w:u w:color="000000" w:themeColor="text1"/>
        </w:rPr>
        <w:lastRenderedPageBreak/>
        <w:t>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sidR="005B2E06">
        <w:rPr>
          <w:color w:val="000000" w:themeColor="text1"/>
          <w:u w:color="000000" w:themeColor="text1"/>
        </w:rPr>
        <w:noBreakHyphen/>
      </w:r>
      <w:r w:rsidRPr="00D7127D">
        <w:rPr>
          <w:color w:val="000000" w:themeColor="text1"/>
          <w:u w:color="000000" w:themeColor="text1"/>
        </w:rPr>
        <w:t>3</w:t>
      </w:r>
      <w:r w:rsidR="005B2E06">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sidR="005B2E06">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sidR="005B2E06">
        <w:rPr>
          <w:color w:val="000000" w:themeColor="text1"/>
          <w:u w:val="single" w:color="000000" w:themeColor="text1"/>
        </w:rPr>
        <w:noBreakHyphen/>
      </w:r>
      <w:r>
        <w:rPr>
          <w:color w:val="000000" w:themeColor="text1"/>
          <w:u w:val="single" w:color="000000" w:themeColor="text1"/>
        </w:rPr>
        <w:t>year term upon the expiration of their term pursuant to the provisions of this subsection.</w:t>
      </w:r>
      <w:r w:rsidRPr="00D7127D">
        <w:rPr>
          <w:color w:val="000000" w:themeColor="text1"/>
          <w:u w:val="single" w:color="000000" w:themeColor="text1"/>
        </w:rPr>
        <w:t xml:space="preserve">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sidR="005B2E06">
        <w:rPr>
          <w:color w:val="000000" w:themeColor="text1"/>
          <w:u w:color="000000" w:themeColor="text1"/>
        </w:rPr>
        <w:noBreakHyphen/>
      </w:r>
      <w:r w:rsidRPr="00D7127D">
        <w:rPr>
          <w:color w:val="000000" w:themeColor="text1"/>
          <w:u w:color="000000" w:themeColor="text1"/>
        </w:rPr>
        <w:t>granting university, master</w:t>
      </w:r>
      <w:r w:rsidR="005B2E06"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sidR="005B2E06">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005B2E06"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F6776B" w:rsidRPr="00B636D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005B2E06"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sidR="005B2E06">
        <w:rPr>
          <w:color w:val="000000" w:themeColor="text1"/>
          <w:u w:val="single" w:color="000000" w:themeColor="text1"/>
        </w:rPr>
        <w:noBreakHyphen/>
      </w:r>
      <w:r w:rsidRPr="00B636D6">
        <w:rPr>
          <w:color w:val="000000" w:themeColor="text1"/>
          <w:u w:val="single" w:color="000000" w:themeColor="text1"/>
        </w:rPr>
        <w:t>16</w:t>
      </w:r>
      <w:r w:rsidR="005B2E06">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lastRenderedPageBreak/>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sidR="005B2E06">
        <w:rPr>
          <w:color w:val="000000" w:themeColor="text1"/>
          <w:u w:val="single" w:color="000000" w:themeColor="text1"/>
        </w:rPr>
        <w:noBreakHyphen/>
      </w:r>
      <w:r w:rsidRPr="00D7127D">
        <w:rPr>
          <w:color w:val="000000" w:themeColor="text1"/>
          <w:u w:val="single" w:color="000000" w:themeColor="text1"/>
        </w:rPr>
        <w:t>7</w:t>
      </w:r>
      <w:r w:rsidR="005B2E06">
        <w:rPr>
          <w:color w:val="000000" w:themeColor="text1"/>
          <w:u w:val="single" w:color="000000" w:themeColor="text1"/>
        </w:rPr>
        <w:noBreakHyphen/>
      </w:r>
      <w:r w:rsidRPr="00D7127D">
        <w:rPr>
          <w:color w:val="000000" w:themeColor="text1"/>
          <w:u w:val="single" w:color="000000" w:themeColor="text1"/>
        </w:rPr>
        <w:t>170, the commission</w:t>
      </w:r>
      <w:r w:rsidR="0027160B">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005B2E06"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sidR="0027160B">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sidR="006C0882">
        <w:rPr>
          <w:color w:val="000000" w:themeColor="text1"/>
          <w:u w:val="single" w:color="000000" w:themeColor="text1"/>
        </w:rPr>
        <w:t xml:space="preserve">, </w:t>
      </w:r>
      <w:r w:rsidR="006C0882" w:rsidRPr="006C0882">
        <w:rPr>
          <w:color w:val="000000" w:themeColor="text1"/>
          <w:u w:val="single" w:color="000000" w:themeColor="text1"/>
        </w:rPr>
        <w:t>which he shall monitor for reasonableness and to ensure consistency with the terms and conditions of the representation.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sidR="005B2E06">
        <w:rPr>
          <w:strike/>
          <w:color w:val="000000" w:themeColor="text1"/>
          <w:u w:color="000000" w:themeColor="text1"/>
        </w:rPr>
        <w:noBreakHyphen/>
      </w:r>
      <w:r w:rsidRPr="00D7127D">
        <w:rPr>
          <w:strike/>
          <w:color w:val="000000" w:themeColor="text1"/>
          <w:u w:color="000000" w:themeColor="text1"/>
        </w:rPr>
        <w:t>1</w:t>
      </w:r>
      <w:r w:rsidR="005B2E06">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005B2E06"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9</w:t>
      </w:r>
      <w:r>
        <w:rPr>
          <w:color w:val="000000" w:themeColor="text1"/>
          <w:u w:color="000000" w:themeColor="text1"/>
        </w:rPr>
        <w:t>.</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330 of the 1976 Code, as last amended by Act 153 of 2005, is further amended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005B2E06"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F6776B" w:rsidRPr="00BF3AC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sidR="005B2E06">
        <w:rPr>
          <w:color w:val="000000" w:themeColor="text1"/>
          <w:u w:val="single" w:color="000000" w:themeColor="text1"/>
        </w:rPr>
        <w:noBreakHyphen/>
      </w:r>
      <w:r w:rsidRPr="00BF3AC6">
        <w:rPr>
          <w:color w:val="000000" w:themeColor="text1"/>
          <w:u w:val="single" w:color="000000" w:themeColor="text1"/>
        </w:rPr>
        <w:t>16</w:t>
      </w:r>
      <w:r w:rsidR="005B2E06">
        <w:rPr>
          <w:color w:val="000000" w:themeColor="text1"/>
          <w:u w:val="single" w:color="000000" w:themeColor="text1"/>
        </w:rPr>
        <w:noBreakHyphen/>
      </w:r>
      <w:r w:rsidRPr="00BF3AC6">
        <w:rPr>
          <w:color w:val="000000" w:themeColor="text1"/>
          <w:u w:val="single" w:color="000000" w:themeColor="text1"/>
        </w:rPr>
        <w:t>30(A), the commission</w:t>
      </w:r>
      <w:r w:rsidR="005B2E06"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005B2E06"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005B2E06"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lastRenderedPageBreak/>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sidR="005B2E06">
        <w:rPr>
          <w:color w:val="000000" w:themeColor="text1"/>
          <w:u w:color="000000" w:themeColor="text1"/>
        </w:rPr>
        <w:noBreakHyphen/>
      </w:r>
      <w:r w:rsidRPr="00D7127D">
        <w:rPr>
          <w:color w:val="000000" w:themeColor="text1"/>
          <w:u w:color="000000" w:themeColor="text1"/>
        </w:rPr>
        <w:t>17</w:t>
      </w:r>
      <w:r w:rsidR="005B2E06">
        <w:rPr>
          <w:color w:val="000000" w:themeColor="text1"/>
          <w:u w:color="000000" w:themeColor="text1"/>
        </w:rPr>
        <w:noBreakHyphen/>
      </w:r>
      <w:r w:rsidRPr="00D7127D">
        <w:rPr>
          <w:color w:val="000000" w:themeColor="text1"/>
          <w:u w:color="000000" w:themeColor="text1"/>
        </w:rPr>
        <w:t xml:space="preserve">10(13), may not contact any member of the commission, the </w:t>
      </w:r>
      <w:r w:rsidR="00916092">
        <w:rPr>
          <w:color w:val="000000" w:themeColor="text1"/>
          <w:u w:color="000000" w:themeColor="text1"/>
        </w:rPr>
        <w:t xml:space="preserve">chief </w:t>
      </w:r>
      <w:r w:rsidRPr="00D7127D">
        <w:rPr>
          <w:color w:val="000000" w:themeColor="text1"/>
          <w:u w:color="000000" w:themeColor="text1"/>
        </w:rPr>
        <w:t xml:space="preserve">executive </w:t>
      </w:r>
      <w:r w:rsidR="00916092">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005B2E06"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005B2E06" w:rsidRPr="005B2E06">
        <w:rPr>
          <w:color w:val="000000" w:themeColor="text1"/>
          <w:u w:color="000000" w:themeColor="text1"/>
        </w:rPr>
        <w:t>‘</w:t>
      </w:r>
      <w:r w:rsidRPr="00D7127D">
        <w:rPr>
          <w:color w:val="000000" w:themeColor="text1"/>
          <w:u w:color="000000" w:themeColor="text1"/>
        </w:rPr>
        <w:t>placement agent</w:t>
      </w:r>
      <w:r w:rsidR="005B2E06"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005B2E06" w:rsidRPr="005B2E06">
        <w:rPr>
          <w:color w:val="000000" w:themeColor="text1"/>
          <w:u w:val="single" w:color="000000" w:themeColor="text1"/>
        </w:rPr>
        <w:t>‘</w:t>
      </w:r>
      <w:r w:rsidRPr="00D7127D">
        <w:rPr>
          <w:color w:val="000000" w:themeColor="text1"/>
          <w:u w:val="single" w:color="000000" w:themeColor="text1"/>
        </w:rPr>
        <w:t>assets</w:t>
      </w:r>
      <w:r w:rsidR="005B2E06"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005B2E06" w:rsidRPr="005B2E06">
        <w:rPr>
          <w:color w:val="000000" w:themeColor="text1"/>
          <w:u w:color="000000" w:themeColor="text1"/>
        </w:rPr>
        <w:t>‘</w:t>
      </w:r>
      <w:r>
        <w:rPr>
          <w:color w:val="000000" w:themeColor="text1"/>
          <w:u w:color="000000" w:themeColor="text1"/>
        </w:rPr>
        <w:t>retirement system</w:t>
      </w:r>
      <w:r w:rsidR="005B2E06"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sidR="005B2E06">
        <w:rPr>
          <w:color w:val="000000" w:themeColor="text1"/>
          <w:u w:val="single" w:color="000000" w:themeColor="text1"/>
        </w:rPr>
        <w:noBreakHyphen/>
      </w:r>
      <w:r w:rsidRPr="00D7127D">
        <w:rPr>
          <w:color w:val="000000" w:themeColor="text1"/>
          <w:u w:val="single" w:color="000000" w:themeColor="text1"/>
        </w:rPr>
        <w:t>16</w:t>
      </w:r>
      <w:r w:rsidR="005B2E06">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005B2E06" w:rsidRPr="005B2E06">
        <w:rPr>
          <w:strike/>
          <w:color w:val="000000" w:themeColor="text1"/>
          <w:u w:color="000000" w:themeColor="text1"/>
        </w:rPr>
        <w:t>‘</w:t>
      </w:r>
      <w:r w:rsidRPr="00D7127D">
        <w:rPr>
          <w:strike/>
          <w:color w:val="000000" w:themeColor="text1"/>
          <w:u w:color="000000" w:themeColor="text1"/>
        </w:rPr>
        <w:t>retirement system</w:t>
      </w:r>
      <w:r w:rsidR="005B2E06" w:rsidRPr="005B2E06">
        <w:rPr>
          <w:strike/>
          <w:color w:val="000000" w:themeColor="text1"/>
          <w:u w:color="000000" w:themeColor="text1"/>
        </w:rPr>
        <w:t>’</w:t>
      </w:r>
      <w:r w:rsidRPr="00D7127D">
        <w:rPr>
          <w:strike/>
          <w:color w:val="000000" w:themeColor="text1"/>
          <w:u w:color="000000" w:themeColor="text1"/>
        </w:rPr>
        <w:t xml:space="preserve"> is defined in Section 9</w:t>
      </w:r>
      <w:r w:rsidR="005B2E06">
        <w:rPr>
          <w:strike/>
          <w:color w:val="000000" w:themeColor="text1"/>
          <w:u w:color="000000" w:themeColor="text1"/>
        </w:rPr>
        <w:noBreakHyphen/>
      </w:r>
      <w:r w:rsidRPr="00D7127D">
        <w:rPr>
          <w:strike/>
          <w:color w:val="000000" w:themeColor="text1"/>
          <w:u w:color="000000" w:themeColor="text1"/>
        </w:rPr>
        <w:t>16</w:t>
      </w:r>
      <w:r w:rsidR="005B2E06">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sidR="00EA1B7F">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916092">
        <w:rPr>
          <w:color w:val="000000" w:themeColor="text1"/>
          <w:u w:color="000000" w:themeColor="text1"/>
        </w:rPr>
        <w:t>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of the 1976 Code is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005B2E06" w:rsidRPr="005B2E06">
        <w:rPr>
          <w:color w:val="000000" w:themeColor="text1"/>
          <w:u w:val="single" w:color="000000" w:themeColor="text1"/>
        </w:rPr>
        <w:t>‘</w:t>
      </w:r>
      <w:r w:rsidRPr="00D7127D">
        <w:rPr>
          <w:color w:val="000000" w:themeColor="text1"/>
          <w:u w:val="single" w:color="000000" w:themeColor="text1"/>
        </w:rPr>
        <w:t>assets</w:t>
      </w:r>
      <w:r w:rsidR="005B2E06" w:rsidRPr="005B2E06">
        <w:rPr>
          <w:color w:val="000000" w:themeColor="text1"/>
          <w:u w:val="single" w:color="000000" w:themeColor="text1"/>
        </w:rPr>
        <w:t>’</w:t>
      </w:r>
      <w:r w:rsidRPr="00D7127D">
        <w:rPr>
          <w:color w:val="000000" w:themeColor="text1"/>
          <w:u w:val="single" w:color="000000" w:themeColor="text1"/>
        </w:rPr>
        <w:t xml:space="preserve"> and </w:t>
      </w:r>
      <w:r w:rsidR="005B2E06" w:rsidRPr="005B2E06">
        <w:rPr>
          <w:color w:val="000000" w:themeColor="text1"/>
          <w:u w:val="single" w:color="000000" w:themeColor="text1"/>
        </w:rPr>
        <w:t>‘</w:t>
      </w:r>
      <w:r w:rsidRPr="00D7127D">
        <w:rPr>
          <w:color w:val="000000" w:themeColor="text1"/>
          <w:u w:val="single" w:color="000000" w:themeColor="text1"/>
        </w:rPr>
        <w:t>retirement system</w:t>
      </w:r>
      <w:r w:rsidR="005B2E06" w:rsidRPr="005B2E06">
        <w:rPr>
          <w:color w:val="000000" w:themeColor="text1"/>
          <w:u w:val="single" w:color="000000" w:themeColor="text1"/>
        </w:rPr>
        <w:t>’</w:t>
      </w:r>
      <w:r w:rsidRPr="00D7127D">
        <w:rPr>
          <w:color w:val="000000" w:themeColor="text1"/>
          <w:u w:val="single" w:color="000000" w:themeColor="text1"/>
        </w:rPr>
        <w:t xml:space="preserve"> are defined in Section 9</w:t>
      </w:r>
      <w:r w:rsidR="005B2E06">
        <w:rPr>
          <w:color w:val="000000" w:themeColor="text1"/>
          <w:u w:val="single" w:color="000000" w:themeColor="text1"/>
        </w:rPr>
        <w:noBreakHyphen/>
      </w:r>
      <w:r w:rsidRPr="00D7127D">
        <w:rPr>
          <w:color w:val="000000" w:themeColor="text1"/>
          <w:u w:val="single" w:color="000000" w:themeColor="text1"/>
        </w:rPr>
        <w:t>16</w:t>
      </w:r>
      <w:r w:rsidR="005B2E06">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sidR="005B2E06">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4</w:t>
      </w:r>
      <w:r>
        <w:rPr>
          <w:color w:val="000000" w:themeColor="text1"/>
          <w:u w:color="000000" w:themeColor="text1"/>
        </w:rPr>
        <w:t>.</w:t>
      </w:r>
      <w:r>
        <w:rPr>
          <w:color w:val="000000" w:themeColor="text1"/>
          <w:u w:color="000000" w:themeColor="text1"/>
        </w:rPr>
        <w:tab/>
        <w:t>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240(C)(1) of the 1976 Code, as last amended by Act 275 of 2016, is further amended by adding appropriately lettered subitems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sidRPr="00D7127D">
        <w:rPr>
          <w:color w:val="000000" w:themeColor="text1"/>
          <w:u w:color="000000" w:themeColor="text1"/>
        </w:rPr>
        <w:t>80,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of the 1976 Code are repealed.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427"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D24C7B" w:rsidRDefault="005B2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8C7" w:rsidRDefault="003F78C7" w:rsidP="003F78C7">
      <w:pPr>
        <w:suppressAutoHyphens/>
      </w:pPr>
    </w:p>
    <w:sectPr w:rsidR="003F78C7" w:rsidSect="00976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33C2DF-D4D6-43EE-8064-E35311A8655A}"/>
    <w:embedBold r:id="rId2" w:fontKey="{B3D5D3F9-56A9-4FF1-BC78-77615EADFBBF}"/>
    <w:embedItalic r:id="rId3" w:fontKey="{C3AA9436-1595-41AF-8E46-CDA54853FD0C}"/>
  </w:font>
  <w:font w:name="Calibri">
    <w:panose1 w:val="020F0502020204030204"/>
    <w:charset w:val="00"/>
    <w:family w:val="swiss"/>
    <w:pitch w:val="variable"/>
    <w:sig w:usb0="E00002FF" w:usb1="4000ACFF" w:usb2="00000001" w:usb3="00000000" w:csb0="0000019F" w:csb1="00000000"/>
    <w:embedRegular r:id="rId4" w:fontKey="{7076140B-2202-4511-8E26-FE2DC8FE1BD9}"/>
  </w:font>
  <w:font w:name="Segoe UI">
    <w:panose1 w:val="020B0502040204020203"/>
    <w:charset w:val="00"/>
    <w:family w:val="swiss"/>
    <w:pitch w:val="variable"/>
    <w:sig w:usb0="E10022FF" w:usb1="C000E47F" w:usb2="00000029" w:usb3="00000000" w:csb0="000001DF" w:csb1="00000000"/>
    <w:embedRegular r:id="rId5" w:fontKey="{C0C38AB5-C7E9-48A3-9B20-D8079A51E3C1}"/>
  </w:font>
  <w:font w:name="Cambria">
    <w:panose1 w:val="02040503050406030204"/>
    <w:charset w:val="00"/>
    <w:family w:val="roman"/>
    <w:pitch w:val="variable"/>
    <w:sig w:usb0="E00002FF" w:usb1="400004FF" w:usb2="00000000" w:usb3="00000000" w:csb0="0000019F" w:csb1="00000000"/>
    <w:embedRegular r:id="rId6" w:fontKey="{2E07ADE6-481D-4482-8EA0-02738048C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7B" w:rsidRPr="00035A68" w:rsidRDefault="00035A68" w:rsidP="00035A68">
    <w:pPr>
      <w:pStyle w:val="Footer"/>
      <w:tabs>
        <w:tab w:val="clear" w:pos="4680"/>
        <w:tab w:val="clear" w:pos="9360"/>
        <w:tab w:val="center" w:pos="2995"/>
      </w:tabs>
      <w:spacing w:before="120"/>
    </w:pPr>
    <w:r>
      <w:t>[394</w:t>
    </w:r>
    <w:r w:rsidR="009765C5">
      <w:t>-</w:t>
    </w:r>
    <w:r w:rsidR="009765C5">
      <w:fldChar w:fldCharType="begin"/>
    </w:r>
    <w:r w:rsidR="009765C5">
      <w:instrText xml:space="preserve"> PAGE  \* MERGEFORMAT </w:instrText>
    </w:r>
    <w:r w:rsidR="009765C5">
      <w:fldChar w:fldCharType="separate"/>
    </w:r>
    <w:r w:rsidR="003F78C7">
      <w:rPr>
        <w:noProof/>
      </w:rPr>
      <w:t>1</w:t>
    </w:r>
    <w:r w:rsidR="009765C5">
      <w:fldChar w:fldCharType="end"/>
    </w:r>
    <w:r w:rsidR="009765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5C5" w:rsidRPr="00035A68" w:rsidRDefault="009765C5"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3F78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A6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60B"/>
    <w:rsid w:val="002759C5"/>
    <w:rsid w:val="00277DEE"/>
    <w:rsid w:val="00280D88"/>
    <w:rsid w:val="00294ABE"/>
    <w:rsid w:val="002A3EB4"/>
    <w:rsid w:val="00304FB7"/>
    <w:rsid w:val="00323C5F"/>
    <w:rsid w:val="00325348"/>
    <w:rsid w:val="00331D73"/>
    <w:rsid w:val="00377D28"/>
    <w:rsid w:val="00393688"/>
    <w:rsid w:val="003A3E25"/>
    <w:rsid w:val="003D411E"/>
    <w:rsid w:val="003E3C1E"/>
    <w:rsid w:val="003E6148"/>
    <w:rsid w:val="003E7D04"/>
    <w:rsid w:val="003F78C7"/>
    <w:rsid w:val="00400EAA"/>
    <w:rsid w:val="0041760A"/>
    <w:rsid w:val="004203D7"/>
    <w:rsid w:val="00420F6A"/>
    <w:rsid w:val="004809EE"/>
    <w:rsid w:val="004B2A8B"/>
    <w:rsid w:val="00511EE9"/>
    <w:rsid w:val="00521E00"/>
    <w:rsid w:val="0052730B"/>
    <w:rsid w:val="00577C6C"/>
    <w:rsid w:val="0058501B"/>
    <w:rsid w:val="005B2E06"/>
    <w:rsid w:val="005C4068"/>
    <w:rsid w:val="005C5AC4"/>
    <w:rsid w:val="005E319E"/>
    <w:rsid w:val="0061228A"/>
    <w:rsid w:val="006215AA"/>
    <w:rsid w:val="006340D9"/>
    <w:rsid w:val="00643B8E"/>
    <w:rsid w:val="00653ECC"/>
    <w:rsid w:val="00665EBC"/>
    <w:rsid w:val="00680479"/>
    <w:rsid w:val="00692B08"/>
    <w:rsid w:val="0069470D"/>
    <w:rsid w:val="006A476C"/>
    <w:rsid w:val="006C0882"/>
    <w:rsid w:val="006C6A93"/>
    <w:rsid w:val="006D2C5C"/>
    <w:rsid w:val="006E02F9"/>
    <w:rsid w:val="006F3F76"/>
    <w:rsid w:val="007129F4"/>
    <w:rsid w:val="00753C04"/>
    <w:rsid w:val="00756946"/>
    <w:rsid w:val="00757F80"/>
    <w:rsid w:val="00771EEC"/>
    <w:rsid w:val="00786819"/>
    <w:rsid w:val="007A325A"/>
    <w:rsid w:val="007C3099"/>
    <w:rsid w:val="007E72BE"/>
    <w:rsid w:val="007F1523"/>
    <w:rsid w:val="007F509E"/>
    <w:rsid w:val="007F5799"/>
    <w:rsid w:val="007F6947"/>
    <w:rsid w:val="00812427"/>
    <w:rsid w:val="00834A12"/>
    <w:rsid w:val="00872729"/>
    <w:rsid w:val="008F4429"/>
    <w:rsid w:val="00916092"/>
    <w:rsid w:val="00932670"/>
    <w:rsid w:val="009352BB"/>
    <w:rsid w:val="009765C5"/>
    <w:rsid w:val="00990668"/>
    <w:rsid w:val="00992D33"/>
    <w:rsid w:val="009B397B"/>
    <w:rsid w:val="009D5ACB"/>
    <w:rsid w:val="009F0C77"/>
    <w:rsid w:val="009F4DD1"/>
    <w:rsid w:val="00A64E80"/>
    <w:rsid w:val="00A721C4"/>
    <w:rsid w:val="00A741D9"/>
    <w:rsid w:val="00A85589"/>
    <w:rsid w:val="00A9741D"/>
    <w:rsid w:val="00AB0576"/>
    <w:rsid w:val="00AD4B17"/>
    <w:rsid w:val="00B174BD"/>
    <w:rsid w:val="00B26FA6"/>
    <w:rsid w:val="00B741CB"/>
    <w:rsid w:val="00B87AF8"/>
    <w:rsid w:val="00B934F3"/>
    <w:rsid w:val="00BB6347"/>
    <w:rsid w:val="00BD2134"/>
    <w:rsid w:val="00BF3762"/>
    <w:rsid w:val="00BF51C2"/>
    <w:rsid w:val="00C038D8"/>
    <w:rsid w:val="00C045DD"/>
    <w:rsid w:val="00C3136F"/>
    <w:rsid w:val="00C3483A"/>
    <w:rsid w:val="00C74E9D"/>
    <w:rsid w:val="00C82FD3"/>
    <w:rsid w:val="00CC6B7B"/>
    <w:rsid w:val="00CD3619"/>
    <w:rsid w:val="00CF4447"/>
    <w:rsid w:val="00D239F9"/>
    <w:rsid w:val="00D24C61"/>
    <w:rsid w:val="00D24C7B"/>
    <w:rsid w:val="00D405E7"/>
    <w:rsid w:val="00D40DD2"/>
    <w:rsid w:val="00D41D56"/>
    <w:rsid w:val="00D6260D"/>
    <w:rsid w:val="00D6662B"/>
    <w:rsid w:val="00D95E2F"/>
    <w:rsid w:val="00D970A9"/>
    <w:rsid w:val="00DB3AC0"/>
    <w:rsid w:val="00DC6813"/>
    <w:rsid w:val="00DE68F0"/>
    <w:rsid w:val="00DF3845"/>
    <w:rsid w:val="00DF7E17"/>
    <w:rsid w:val="00E648C9"/>
    <w:rsid w:val="00EA1B7F"/>
    <w:rsid w:val="00EB00A2"/>
    <w:rsid w:val="00EB1BF3"/>
    <w:rsid w:val="00EF3EEE"/>
    <w:rsid w:val="00F149A7"/>
    <w:rsid w:val="00F50BAF"/>
    <w:rsid w:val="00F52C10"/>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96526-D16B-4C3D-95BD-76EDCD6D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24</Pages>
  <Words>7819</Words>
  <Characters>41637</Characters>
  <Application>Microsoft Office Word</Application>
  <DocSecurity>0</DocSecurity>
  <Lines>984</Lines>
  <Paragraphs>229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Text of Previous Version (Feb. 22, 2017) - South Carolina Legislature Online</dc:title>
  <dc:subject/>
  <dc:creator>sharonpair</dc:creator>
  <cp:keywords/>
  <dc:description/>
  <cp:lastModifiedBy>Miriam Cook</cp:lastModifiedBy>
  <cp:revision>2</cp:revision>
  <cp:lastPrinted>2017-02-09T13:38:00Z</cp:lastPrinted>
  <dcterms:created xsi:type="dcterms:W3CDTF">2017-02-23T00:58:00Z</dcterms:created>
  <dcterms:modified xsi:type="dcterms:W3CDTF">2017-02-23T00:58:00Z</dcterms:modified>
</cp:coreProperties>
</file>