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F3D" w:rsidRDefault="00327F3D" w:rsidP="0040072A">
      <w:pPr>
        <w:tabs>
          <w:tab w:val="right" w:pos="5933"/>
        </w:tabs>
        <w:suppressAutoHyphens/>
        <w:jc w:val="both"/>
        <w:rPr>
          <w:rFonts w:eastAsia="Times New Roman"/>
        </w:rPr>
      </w:pPr>
      <w:r>
        <w:rPr>
          <w:rFonts w:eastAsia="Times New Roman"/>
        </w:rPr>
        <w:t>COMMITTEE AMENDMENT ADOPTED</w:t>
      </w:r>
    </w:p>
    <w:p w:rsidR="00327F3D" w:rsidRDefault="00327F3D" w:rsidP="0040072A">
      <w:pPr>
        <w:tabs>
          <w:tab w:val="right" w:pos="5933"/>
        </w:tabs>
        <w:suppressAutoHyphens/>
        <w:jc w:val="both"/>
        <w:rPr>
          <w:rFonts w:eastAsia="Times New Roman"/>
        </w:rPr>
      </w:pPr>
      <w:r>
        <w:rPr>
          <w:rFonts w:eastAsia="Times New Roman"/>
        </w:rPr>
        <w:t>March 30, 2017</w:t>
      </w:r>
    </w:p>
    <w:p w:rsidR="00327F3D" w:rsidRDefault="00327F3D" w:rsidP="0040072A">
      <w:pPr>
        <w:tabs>
          <w:tab w:val="right" w:pos="5933"/>
        </w:tabs>
        <w:suppressAutoHyphens/>
        <w:jc w:val="both"/>
        <w:rPr>
          <w:rFonts w:eastAsia="Times New Roman"/>
        </w:rPr>
      </w:pPr>
    </w:p>
    <w:p w:rsidR="0040072A" w:rsidRPr="0040072A" w:rsidRDefault="0040072A" w:rsidP="0040072A">
      <w:pPr>
        <w:tabs>
          <w:tab w:val="right" w:pos="5933"/>
        </w:tabs>
        <w:suppressAutoHyphens/>
        <w:jc w:val="both"/>
        <w:rPr>
          <w:rFonts w:eastAsia="Times New Roman"/>
        </w:rPr>
      </w:pPr>
      <w:r>
        <w:rPr>
          <w:rFonts w:eastAsia="Times New Roman"/>
        </w:rPr>
        <w:tab/>
      </w:r>
      <w:r>
        <w:rPr>
          <w:rFonts w:eastAsia="Times New Roman"/>
          <w:b/>
          <w:sz w:val="36"/>
        </w:rPr>
        <w:t>S. 3</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Hembree</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CF4DB2">
      <w:pPr>
        <w:tabs>
          <w:tab w:val="right" w:pos="5933"/>
        </w:tabs>
        <w:suppressAutoHyphens/>
        <w:jc w:val="both"/>
        <w:rPr>
          <w:rFonts w:eastAsia="Times New Roman"/>
        </w:rPr>
      </w:pPr>
      <w:r>
        <w:rPr>
          <w:rFonts w:eastAsia="Times New Roman"/>
        </w:rPr>
        <w:t>S. Printed 3/</w:t>
      </w:r>
      <w:r w:rsidR="000174C3">
        <w:rPr>
          <w:rFonts w:eastAsia="Times New Roman"/>
        </w:rPr>
        <w:t>30</w:t>
      </w:r>
      <w:r>
        <w:rPr>
          <w:rFonts w:eastAsia="Times New Roman"/>
        </w:rPr>
        <w:t>/17--S.</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72A" w:rsidSect="004007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303D" w:rsidRDefault="006B3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13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2DF6">
        <w:rPr>
          <w:rFonts w:eastAsia="Times New Roman"/>
        </w:rPr>
        <w:t>TO AMEND THE CODE OF LAWS OF SOUTH CAROLINA, 1976, BY ADDING SECTION 47</w:t>
      </w:r>
      <w:r w:rsidRPr="00EC2DF6">
        <w:rPr>
          <w:rFonts w:eastAsia="Times New Roman"/>
        </w:rPr>
        <w:noBreakHyphen/>
        <w:t>1</w:t>
      </w:r>
      <w:r w:rsidRPr="00EC2DF6">
        <w:rPr>
          <w:rFonts w:eastAsia="Times New Roman"/>
        </w:rPr>
        <w:noBreakHyphen/>
        <w:t>145, TO ENACT THE “PROVISIONS FOR COST OF ANIMAL CARE ACT OF 2017”,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w:t>
      </w:r>
      <w:bookmarkEnd w:id="1"/>
    </w:p>
    <w:p w:rsidR="00522CE0" w:rsidRDefault="00017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174C3" w:rsidRDefault="00017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szCs w:val="20"/>
        </w:rPr>
        <w:t>SECTION</w:t>
      </w:r>
      <w:r w:rsidRPr="001968E2">
        <w:rPr>
          <w:rFonts w:eastAsia="Times New Roman"/>
          <w:szCs w:val="20"/>
        </w:rPr>
        <w:tab/>
        <w:t>1.</w:t>
      </w:r>
      <w:r w:rsidRPr="001968E2">
        <w:rPr>
          <w:rFonts w:eastAsia="Times New Roman"/>
          <w:szCs w:val="20"/>
        </w:rPr>
        <w:tab/>
      </w:r>
      <w:r w:rsidRPr="001968E2">
        <w:rPr>
          <w:rFonts w:eastAsia="Times New Roman"/>
          <w:color w:val="000000" w:themeColor="text1"/>
          <w:szCs w:val="20"/>
          <w:u w:color="000000" w:themeColor="text1"/>
        </w:rPr>
        <w:t>This act may be cited as the “Provisions for Co</w:t>
      </w:r>
      <w:r>
        <w:rPr>
          <w:rFonts w:eastAsia="Times New Roman"/>
          <w:color w:val="000000" w:themeColor="text1"/>
          <w:szCs w:val="20"/>
          <w:u w:color="000000" w:themeColor="text1"/>
        </w:rPr>
        <w:t>st of Animal Care Act of 2017”.</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snapToGrid w:val="0"/>
          <w:szCs w:val="20"/>
        </w:rPr>
        <w:t>SECTION</w:t>
      </w:r>
      <w:r w:rsidRPr="001968E2">
        <w:rPr>
          <w:rFonts w:eastAsia="Times New Roman"/>
          <w:snapToGrid w:val="0"/>
          <w:szCs w:val="20"/>
        </w:rPr>
        <w:tab/>
        <w:t>2.</w:t>
      </w:r>
      <w:r w:rsidRPr="001968E2">
        <w:rPr>
          <w:rFonts w:eastAsia="Times New Roman"/>
          <w:snapToGrid w:val="0"/>
          <w:szCs w:val="20"/>
        </w:rPr>
        <w:tab/>
      </w:r>
      <w:r w:rsidRPr="001968E2">
        <w:rPr>
          <w:rFonts w:eastAsia="Times New Roman"/>
          <w:color w:val="000000" w:themeColor="text1"/>
          <w:szCs w:val="20"/>
          <w:u w:color="000000" w:themeColor="text1"/>
        </w:rPr>
        <w:t>Chapter 1, Title 47 of the 1976 Code is amended by adding:</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145.</w:t>
      </w:r>
      <w:r w:rsidRPr="001968E2">
        <w:rPr>
          <w:rFonts w:eastAsia="Times New Roman"/>
          <w:color w:val="000000" w:themeColor="text1"/>
          <w:szCs w:val="20"/>
          <w:u w:color="000000" w:themeColor="text1"/>
        </w:rPr>
        <w:tab/>
        <w:t>(A)</w:t>
      </w:r>
      <w:r w:rsidRPr="001968E2">
        <w:rPr>
          <w:rFonts w:eastAsia="Times New Roman"/>
          <w:color w:val="000000" w:themeColor="text1"/>
          <w:szCs w:val="20"/>
          <w:u w:color="000000" w:themeColor="text1"/>
        </w:rPr>
        <w:tab/>
        <w:t>Any person, organization, or other entity that is awarded custody of an animal under the provisions of Section 47</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150</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w:t>
      </w:r>
      <w:r w:rsidRPr="00727FEC">
        <w:rPr>
          <w:rFonts w:eastAsia="Times New Roman"/>
          <w:szCs w:val="20"/>
          <w:u w:color="000000" w:themeColor="text1"/>
        </w:rPr>
        <w:t>due to</w:t>
      </w:r>
      <w:r w:rsidRPr="001968E2">
        <w:rPr>
          <w:rFonts w:eastAsia="Times New Roman"/>
          <w:color w:val="000000" w:themeColor="text1"/>
          <w:szCs w:val="20"/>
          <w:u w:color="000000" w:themeColor="text1"/>
        </w:rPr>
        <w:t xml:space="preserve"> the arrest of a defendant for a violation of any provision of Chapter 1, Title 47 or </w:t>
      </w:r>
      <w:r w:rsidRPr="0027062C">
        <w:rPr>
          <w:rFonts w:eastAsia="Times New Roman"/>
          <w:color w:val="000000" w:themeColor="text1"/>
          <w:szCs w:val="20"/>
          <w:u w:color="000000" w:themeColor="text1"/>
        </w:rPr>
        <w:t>Chapter 2</w:t>
      </w:r>
      <w:r>
        <w:rPr>
          <w:rFonts w:eastAsia="Times New Roman"/>
          <w:color w:val="000000" w:themeColor="text1"/>
          <w:szCs w:val="20"/>
          <w:u w:color="000000" w:themeColor="text1"/>
        </w:rPr>
        <w:t>7</w:t>
      </w:r>
      <w:r w:rsidRPr="001968E2">
        <w:rPr>
          <w:rFonts w:eastAsia="Times New Roman"/>
          <w:color w:val="000000" w:themeColor="text1"/>
          <w:szCs w:val="20"/>
          <w:u w:color="000000" w:themeColor="text1"/>
        </w:rPr>
        <w:t>, Title 16</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and that provides services to the animal without compensation may file a petition with the court requesting that the defendant</w:t>
      </w:r>
      <w:r w:rsidRPr="001968E2">
        <w:rPr>
          <w:rFonts w:eastAsia="Times New Roman"/>
          <w:color w:val="000000" w:themeColor="text1"/>
          <w:szCs w:val="20"/>
        </w:rPr>
        <w:t>, if found guilty,</w:t>
      </w:r>
      <w:r w:rsidRPr="001968E2">
        <w:rPr>
          <w:rFonts w:eastAsia="Times New Roman"/>
          <w:color w:val="000000" w:themeColor="text1"/>
          <w:szCs w:val="20"/>
          <w:u w:color="000000" w:themeColor="text1"/>
        </w:rPr>
        <w:t xml:space="preserve"> </w:t>
      </w:r>
      <w:r w:rsidRPr="001968E2">
        <w:rPr>
          <w:rFonts w:eastAsia="Times New Roman"/>
          <w:color w:val="000000" w:themeColor="text1"/>
          <w:szCs w:val="20"/>
          <w:u w:color="000000" w:themeColor="text1"/>
        </w:rPr>
        <w:lastRenderedPageBreak/>
        <w:t xml:space="preserve">be ordered to deposit funds in an amount sufficient to secure payment of all the reasonable expenses incurred by the custodian in caring for and providing for the animal pending the disposition of the litigation. </w:t>
      </w:r>
      <w:r w:rsidRPr="001968E2">
        <w:rPr>
          <w:rFonts w:eastAsia="Times New Roman"/>
          <w:color w:val="000000" w:themeColor="text1"/>
          <w:szCs w:val="20"/>
        </w:rPr>
        <w:t>In the absence of a conviction, the county or municipality making the arrest shall pay the reasonable expenses of the custodian.</w:t>
      </w:r>
      <w:r w:rsidRPr="001968E2">
        <w:rPr>
          <w:rFonts w:eastAsia="Times New Roman"/>
          <w:color w:val="000000" w:themeColor="text1"/>
          <w:szCs w:val="20"/>
          <w:u w:color="000000" w:themeColor="text1"/>
        </w:rPr>
        <w:t xml:space="preserve"> For purposes of this section, </w:t>
      </w:r>
      <w:r w:rsidRPr="001968E2">
        <w:rPr>
          <w:rFonts w:eastAsia="Times New Roman"/>
          <w:color w:val="000000" w:themeColor="text1"/>
          <w:szCs w:val="20"/>
        </w:rPr>
        <w:t xml:space="preserve">‘court’ refers to </w:t>
      </w:r>
      <w:r>
        <w:rPr>
          <w:rFonts w:eastAsia="Times New Roman"/>
          <w:color w:val="000000" w:themeColor="text1"/>
          <w:szCs w:val="20"/>
        </w:rPr>
        <w:t xml:space="preserve">a </w:t>
      </w:r>
      <w:r w:rsidRPr="001968E2">
        <w:rPr>
          <w:rFonts w:eastAsia="Times New Roman"/>
          <w:color w:val="000000" w:themeColor="text1"/>
          <w:szCs w:val="20"/>
        </w:rPr>
        <w:t>municipal or magistrate court and</w:t>
      </w:r>
      <w:r w:rsidRPr="001968E2">
        <w:rPr>
          <w:rFonts w:eastAsia="Times New Roman"/>
          <w:color w:val="000000" w:themeColor="text1"/>
          <w:szCs w:val="20"/>
          <w:u w:color="000000" w:themeColor="text1"/>
        </w:rPr>
        <w:t xml:space="preserve"> ‘reasonable expenses’ includes the cost of providing food, water, shelter, and care, including </w:t>
      </w:r>
      <w:r>
        <w:rPr>
          <w:rFonts w:eastAsia="Times New Roman"/>
          <w:color w:val="000000" w:themeColor="text1"/>
          <w:szCs w:val="20"/>
          <w:u w:color="000000" w:themeColor="text1"/>
        </w:rPr>
        <w:t xml:space="preserve">veterinary </w:t>
      </w:r>
      <w:r w:rsidRPr="001968E2">
        <w:rPr>
          <w:rFonts w:eastAsia="Times New Roman"/>
          <w:color w:val="000000" w:themeColor="text1"/>
          <w:szCs w:val="20"/>
          <w:u w:color="000000" w:themeColor="text1"/>
        </w:rPr>
        <w:t xml:space="preserve">medical care, but does not include extraordinary </w:t>
      </w:r>
      <w:r>
        <w:rPr>
          <w:rFonts w:eastAsia="Times New Roman"/>
          <w:color w:val="000000" w:themeColor="text1"/>
          <w:szCs w:val="20"/>
          <w:u w:color="000000" w:themeColor="text1"/>
        </w:rPr>
        <w:t xml:space="preserve">veterinary </w:t>
      </w:r>
      <w:r w:rsidRPr="001968E2">
        <w:rPr>
          <w:rFonts w:eastAsia="Times New Roman"/>
          <w:color w:val="000000" w:themeColor="text1"/>
          <w:szCs w:val="20"/>
          <w:u w:color="000000" w:themeColor="text1"/>
        </w:rPr>
        <w:t>medical procedures.</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(B)</w:t>
      </w:r>
      <w:r w:rsidRPr="001968E2">
        <w:rPr>
          <w:rFonts w:eastAsia="Times New Roman"/>
          <w:color w:val="000000" w:themeColor="text1"/>
          <w:szCs w:val="20"/>
          <w:u w:color="000000" w:themeColor="text1"/>
        </w:rPr>
        <w:tab/>
        <w:t>The court shall</w:t>
      </w:r>
      <w:r w:rsidRPr="001968E2">
        <w:rPr>
          <w:rFonts w:eastAsia="Times New Roman"/>
          <w:color w:val="000000" w:themeColor="text1"/>
          <w:szCs w:val="20"/>
        </w:rPr>
        <w:t xml:space="preserve">, at the time of adjudication, </w:t>
      </w:r>
      <w:r w:rsidRPr="001968E2">
        <w:rPr>
          <w:rFonts w:eastAsia="Times New Roman"/>
          <w:color w:val="000000" w:themeColor="text1"/>
          <w:szCs w:val="20"/>
          <w:u w:color="000000" w:themeColor="text1"/>
        </w:rPr>
        <w:t xml:space="preserve">determine the </w:t>
      </w:r>
      <w:r w:rsidRPr="001968E2">
        <w:rPr>
          <w:rFonts w:eastAsia="Times New Roman"/>
          <w:color w:val="000000" w:themeColor="text1"/>
          <w:szCs w:val="20"/>
        </w:rPr>
        <w:t>actual cost</w:t>
      </w:r>
      <w:r w:rsidRPr="001968E2">
        <w:rPr>
          <w:rFonts w:eastAsia="Times New Roman"/>
          <w:color w:val="000000" w:themeColor="text1"/>
          <w:szCs w:val="20"/>
          <w:u w:color="000000" w:themeColor="text1"/>
        </w:rPr>
        <w:t xml:space="preserve"> of care for the animal the custodian incurred </w:t>
      </w:r>
      <w:r w:rsidRPr="001968E2">
        <w:rPr>
          <w:rFonts w:eastAsia="Times New Roman"/>
          <w:color w:val="000000" w:themeColor="text1"/>
          <w:szCs w:val="20"/>
        </w:rPr>
        <w:t>pursuant to subsection (A)</w:t>
      </w:r>
      <w:r w:rsidRPr="001968E2">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Subject to the discretion of the court, </w:t>
      </w:r>
      <w:r>
        <w:rPr>
          <w:rFonts w:eastAsia="Times New Roman"/>
          <w:color w:val="000000" w:themeColor="text1"/>
          <w:szCs w:val="20"/>
        </w:rPr>
        <w:t>e</w:t>
      </w:r>
      <w:r w:rsidRPr="001968E2">
        <w:rPr>
          <w:rFonts w:eastAsia="Times New Roman"/>
          <w:color w:val="000000" w:themeColor="text1"/>
          <w:szCs w:val="20"/>
        </w:rPr>
        <w:t>ither party may</w:t>
      </w:r>
      <w:r w:rsidRPr="001968E2">
        <w:rPr>
          <w:rFonts w:eastAsia="Times New Roman"/>
          <w:szCs w:val="20"/>
        </w:rPr>
        <w:t xml:space="preserve"> </w:t>
      </w:r>
      <w:r>
        <w:rPr>
          <w:rFonts w:eastAsia="Times New Roman"/>
          <w:szCs w:val="20"/>
        </w:rPr>
        <w:t>request</w:t>
      </w:r>
      <w:r w:rsidRPr="001968E2">
        <w:rPr>
          <w:rFonts w:eastAsia="Times New Roman"/>
          <w:szCs w:val="20"/>
        </w:rPr>
        <w:t xml:space="preserve"> that the trial be given priority over other cases.</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(C)(1)</w:t>
      </w:r>
      <w:r w:rsidRPr="001968E2">
        <w:rPr>
          <w:rFonts w:eastAsia="Times New Roman"/>
          <w:color w:val="000000" w:themeColor="text1"/>
          <w:szCs w:val="20"/>
          <w:u w:color="000000" w:themeColor="text1"/>
        </w:rPr>
        <w:tab/>
        <w:t>If the court makes a final determination of the charges or claims against the defendant in his favor, then the defendant may recover custody of his animal.</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(2)</w:t>
      </w:r>
      <w:r w:rsidRPr="001968E2">
        <w:rPr>
          <w:rFonts w:eastAsia="Times New Roman"/>
          <w:color w:val="000000" w:themeColor="text1"/>
          <w:szCs w:val="20"/>
          <w:u w:color="000000" w:themeColor="text1"/>
        </w:rPr>
        <w:tab/>
      </w:r>
      <w:r w:rsidRPr="001968E2">
        <w:rPr>
          <w:rFonts w:eastAsia="Times New Roman"/>
          <w:color w:val="000000" w:themeColor="text1"/>
          <w:szCs w:val="20"/>
        </w:rPr>
        <w:t>If the defendant is found guilty,</w:t>
      </w:r>
      <w:r w:rsidRPr="001968E2">
        <w:rPr>
          <w:rFonts w:eastAsia="Times New Roman"/>
          <w:color w:val="000000" w:themeColor="text1"/>
          <w:szCs w:val="20"/>
          <w:u w:color="000000" w:themeColor="text1"/>
        </w:rPr>
        <w:t xml:space="preserve"> the custodian of the animal may then determine </w:t>
      </w:r>
      <w:r>
        <w:rPr>
          <w:rFonts w:eastAsia="Times New Roman"/>
          <w:color w:val="000000" w:themeColor="text1"/>
          <w:szCs w:val="20"/>
          <w:u w:color="000000" w:themeColor="text1"/>
        </w:rPr>
        <w:t>if</w:t>
      </w:r>
      <w:r w:rsidRPr="001968E2">
        <w:rPr>
          <w:rFonts w:eastAsia="Times New Roman"/>
          <w:color w:val="000000" w:themeColor="text1"/>
          <w:szCs w:val="20"/>
          <w:u w:color="000000" w:themeColor="text1"/>
        </w:rPr>
        <w:t xml:space="preserve"> the animal is suitable for adoption and </w:t>
      </w:r>
      <w:r>
        <w:rPr>
          <w:rFonts w:eastAsia="Times New Roman"/>
          <w:color w:val="000000" w:themeColor="text1"/>
          <w:szCs w:val="20"/>
          <w:u w:color="000000" w:themeColor="text1"/>
        </w:rPr>
        <w:t>if</w:t>
      </w:r>
      <w:r w:rsidRPr="001968E2">
        <w:rPr>
          <w:rFonts w:eastAsia="Times New Roman"/>
          <w:color w:val="000000" w:themeColor="text1"/>
          <w:szCs w:val="20"/>
          <w:u w:color="000000" w:themeColor="text1"/>
        </w:rPr>
        <w:t xml:space="preserve"> adoption can be arranged for the animal. The animal may not be adopted by the defendant or by any person residing in the defendant’s household </w:t>
      </w:r>
      <w:r w:rsidRPr="001968E2">
        <w:rPr>
          <w:rFonts w:eastAsia="Times New Roman"/>
          <w:color w:val="000000" w:themeColor="text1"/>
          <w:szCs w:val="20"/>
        </w:rPr>
        <w:t>if the defendant was found guilty.</w:t>
      </w:r>
      <w:r w:rsidRPr="001968E2">
        <w:rPr>
          <w:rFonts w:eastAsia="Times New Roman"/>
          <w:color w:val="000000" w:themeColor="text1"/>
          <w:szCs w:val="20"/>
          <w:u w:color="000000" w:themeColor="text1"/>
        </w:rPr>
        <w:t xml:space="preserve"> If no adoption can be arranged after the forfeiture or </w:t>
      </w:r>
      <w:r>
        <w:rPr>
          <w:rFonts w:eastAsia="Times New Roman"/>
          <w:color w:val="000000" w:themeColor="text1"/>
          <w:szCs w:val="20"/>
          <w:u w:color="000000" w:themeColor="text1"/>
        </w:rPr>
        <w:t xml:space="preserve">if </w:t>
      </w:r>
      <w:r w:rsidRPr="001968E2">
        <w:rPr>
          <w:rFonts w:eastAsia="Times New Roman"/>
          <w:color w:val="000000" w:themeColor="text1"/>
          <w:szCs w:val="20"/>
          <w:u w:color="000000" w:themeColor="text1"/>
        </w:rPr>
        <w:t>the animal is unsuitable for adoption, the custodian shall humanely euthanize the animal.</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(D)</w:t>
      </w:r>
      <w:r w:rsidRPr="001968E2">
        <w:rPr>
          <w:rFonts w:eastAsia="Times New Roman"/>
          <w:color w:val="000000" w:themeColor="text1"/>
          <w:szCs w:val="20"/>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(1)</w:t>
      </w:r>
      <w:r w:rsidRPr="001968E2">
        <w:rPr>
          <w:rFonts w:eastAsia="Times New Roman"/>
          <w:color w:val="000000" w:themeColor="text1"/>
          <w:szCs w:val="20"/>
          <w:u w:color="000000" w:themeColor="text1"/>
        </w:rPr>
        <w:tab/>
        <w:t>an estimate of the daily custodial costs required to care for the animal;</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(2)</w:t>
      </w:r>
      <w:r w:rsidRPr="001968E2">
        <w:rPr>
          <w:rFonts w:eastAsia="Times New Roman"/>
          <w:color w:val="000000" w:themeColor="text1"/>
          <w:szCs w:val="20"/>
          <w:u w:color="000000" w:themeColor="text1"/>
        </w:rPr>
        <w:tab/>
        <w:t>a statement that the defendant, if found guilty, shall be required to pay for the animal’s care during impoundment</w:t>
      </w:r>
      <w:r>
        <w:rPr>
          <w:rFonts w:eastAsia="Times New Roman"/>
          <w:color w:val="000000" w:themeColor="text1"/>
          <w:szCs w:val="20"/>
          <w:u w:color="000000" w:themeColor="text1"/>
        </w:rPr>
        <w:t>, beginning with the date of notification</w:t>
      </w:r>
      <w:r w:rsidRPr="001968E2">
        <w:rPr>
          <w:rFonts w:eastAsia="Times New Roman"/>
          <w:color w:val="000000" w:themeColor="text1"/>
          <w:szCs w:val="20"/>
          <w:u w:color="000000" w:themeColor="text1"/>
        </w:rPr>
        <w:t>; and</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(3)</w:t>
      </w:r>
      <w:r w:rsidRPr="001968E2">
        <w:rPr>
          <w:rFonts w:eastAsia="Times New Roman"/>
          <w:color w:val="000000" w:themeColor="text1"/>
          <w:szCs w:val="20"/>
          <w:u w:color="000000" w:themeColor="text1"/>
        </w:rPr>
        <w:tab/>
        <w:t>a statement that the defendant</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at any time prior to final adjudication, has the right to forfeit ownersh</w:t>
      </w:r>
      <w:r>
        <w:rPr>
          <w:rFonts w:eastAsia="Times New Roman"/>
          <w:color w:val="000000" w:themeColor="text1"/>
          <w:szCs w:val="20"/>
          <w:u w:color="000000" w:themeColor="text1"/>
        </w:rPr>
        <w:t xml:space="preserve">ip of the animal and avoid all future </w:t>
      </w:r>
      <w:r w:rsidRPr="001968E2">
        <w:rPr>
          <w:rFonts w:eastAsia="Times New Roman"/>
          <w:color w:val="000000" w:themeColor="text1"/>
          <w:szCs w:val="20"/>
          <w:u w:color="000000" w:themeColor="text1"/>
        </w:rPr>
        <w:t>custodial costs</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related to the animal’s care</w:t>
      </w:r>
      <w:r>
        <w:rPr>
          <w:rFonts w:eastAsia="Times New Roman"/>
          <w:color w:val="000000" w:themeColor="text1"/>
          <w:szCs w:val="20"/>
          <w:u w:color="000000" w:themeColor="text1"/>
        </w:rPr>
        <w:t>, but not costs already accrued</w:t>
      </w:r>
      <w:r w:rsidRPr="001968E2">
        <w:rPr>
          <w:rFonts w:eastAsia="Times New Roman"/>
          <w:color w:val="000000" w:themeColor="text1"/>
          <w:szCs w:val="20"/>
          <w:u w:color="000000" w:themeColor="text1"/>
        </w:rPr>
        <w:t>.</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(E)</w:t>
      </w:r>
      <w:r w:rsidRPr="001968E2">
        <w:rPr>
          <w:rFonts w:eastAsia="Times New Roman"/>
          <w:color w:val="000000" w:themeColor="text1"/>
          <w:szCs w:val="20"/>
          <w:u w:color="000000" w:themeColor="text1"/>
        </w:rPr>
        <w:tab/>
        <w:t>The remedy provided for in this section is in addition to any</w:t>
      </w:r>
      <w:r>
        <w:rPr>
          <w:rFonts w:eastAsia="Times New Roman"/>
          <w:color w:val="000000" w:themeColor="text1"/>
          <w:szCs w:val="20"/>
          <w:u w:color="000000" w:themeColor="text1"/>
        </w:rPr>
        <w:t xml:space="preserve"> other remedy provided by law.”</w:t>
      </w:r>
    </w:p>
    <w:p w:rsidR="00327F3D" w:rsidRPr="001968E2"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1310D" w:rsidRPr="00522CE0" w:rsidRDefault="00327F3D"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68E2">
        <w:rPr>
          <w:rFonts w:eastAsia="Times New Roman"/>
          <w:color w:val="000000" w:themeColor="text1"/>
          <w:szCs w:val="20"/>
          <w:u w:color="000000" w:themeColor="text1"/>
        </w:rPr>
        <w:t>SECTION</w:t>
      </w:r>
      <w:r w:rsidRPr="001968E2">
        <w:rPr>
          <w:rFonts w:eastAsia="Times New Roman"/>
          <w:color w:val="000000" w:themeColor="text1"/>
          <w:szCs w:val="20"/>
          <w:u w:color="000000" w:themeColor="text1"/>
        </w:rPr>
        <w:tab/>
        <w:t>3.</w:t>
      </w:r>
      <w:r w:rsidRPr="001968E2">
        <w:rPr>
          <w:rFonts w:eastAsia="Times New Roman"/>
          <w:color w:val="000000" w:themeColor="text1"/>
          <w:szCs w:val="20"/>
          <w:u w:color="000000" w:themeColor="text1"/>
        </w:rPr>
        <w:tab/>
        <w:t>This act takes effect upon approval by the Governor.</w:t>
      </w:r>
    </w:p>
    <w:p w:rsidR="00EB257B" w:rsidRDefault="00522CE0" w:rsidP="00EB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B257B" w:rsidSect="004007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0D" w:rsidRDefault="00C1310D" w:rsidP="00522CE0">
      <w:r>
        <w:separator/>
      </w:r>
    </w:p>
  </w:endnote>
  <w:endnote w:type="continuationSeparator" w:id="0">
    <w:p w:rsidR="00C1310D" w:rsidRDefault="00C13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670527-8723-4C2A-BE60-0787D19B1342}"/>
    <w:embedBold r:id="rId2" w:fontKey="{C8814ADF-7F60-448B-AFFA-28F3FDC0418D}"/>
  </w:font>
  <w:font w:name="Calibri">
    <w:panose1 w:val="020F0502020204030204"/>
    <w:charset w:val="00"/>
    <w:family w:val="swiss"/>
    <w:pitch w:val="variable"/>
    <w:sig w:usb0="E00002FF" w:usb1="4000ACFF" w:usb2="00000001" w:usb3="00000000" w:csb0="0000019F" w:csb1="00000000"/>
    <w:embedRegular r:id="rId3" w:fontKey="{629CF692-3145-4D63-9B35-6B65AB4EE63F}"/>
  </w:font>
  <w:font w:name="Cambria">
    <w:panose1 w:val="02040503050406030204"/>
    <w:charset w:val="00"/>
    <w:family w:val="roman"/>
    <w:pitch w:val="variable"/>
    <w:sig w:usb0="E00002FF" w:usb1="400004FF" w:usb2="00000000" w:usb3="00000000" w:csb0="0000019F" w:csb1="00000000"/>
    <w:embedRegular r:id="rId4" w:fontKey="{F3FDC6CE-B38E-4FFF-9D96-0140F00E83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84" w:rsidRPr="006B303D" w:rsidRDefault="006B303D" w:rsidP="006B303D">
    <w:pPr>
      <w:pStyle w:val="Footer"/>
      <w:tabs>
        <w:tab w:val="clear" w:pos="4680"/>
        <w:tab w:val="clear" w:pos="9360"/>
        <w:tab w:val="center" w:pos="2995"/>
      </w:tabs>
      <w:spacing w:before="120"/>
    </w:pPr>
    <w:r>
      <w:t>[3</w:t>
    </w:r>
    <w:r w:rsidR="0040072A">
      <w:t>-</w:t>
    </w:r>
    <w:r w:rsidR="0040072A">
      <w:fldChar w:fldCharType="begin"/>
    </w:r>
    <w:r w:rsidR="0040072A">
      <w:instrText xml:space="preserve"> PAGE  \* MERGEFORMAT </w:instrText>
    </w:r>
    <w:r w:rsidR="0040072A">
      <w:fldChar w:fldCharType="separate"/>
    </w:r>
    <w:r w:rsidR="004A62EE">
      <w:rPr>
        <w:noProof/>
      </w:rPr>
      <w:t>1</w:t>
    </w:r>
    <w:r w:rsidR="0040072A">
      <w:fldChar w:fldCharType="end"/>
    </w:r>
    <w:r w:rsidR="004007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2A" w:rsidRPr="006B303D" w:rsidRDefault="0040072A" w:rsidP="006B303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EB25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0D" w:rsidRDefault="00C1310D" w:rsidP="00522CE0">
      <w:r>
        <w:separator/>
      </w:r>
    </w:p>
  </w:footnote>
  <w:footnote w:type="continuationSeparator" w:id="0">
    <w:p w:rsidR="00C1310D" w:rsidRDefault="00C13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PB"/>
    <w:docVar w:name="CoverAttorneyInitials" w:val="PB"/>
    <w:docVar w:name="CoverAttorneyLastName" w:val="Benson"/>
    <w:docVar w:name="CoverBillType" w:val="b"/>
    <w:docVar w:name="DraftFileName" w:val="JUD0018.PB.DOCX"/>
    <w:docVar w:name="DraftStenoName" w:val="Knipp"/>
    <w:docVar w:name="dvBillNumber" w:val="3"/>
    <w:docVar w:name="dvBillNumberPrefix" w:val="S. "/>
    <w:docVar w:name="dvOriginalBody" w:val="Senate"/>
    <w:docVar w:name="fulldraftpath" w:val="L:\S-JUD\BILLS\Rankin\JUD0018.PB.DOCX"/>
    <w:docVar w:name="NameofBody" w:val="S"/>
    <w:docVar w:name="SenatorFolderName" w:val="Rankin"/>
    <w:docVar w:name="VGROUP2" w:val="S-JUD"/>
  </w:docVars>
  <w:rsids>
    <w:rsidRoot w:val="00C1310D"/>
    <w:rsid w:val="000141EB"/>
    <w:rsid w:val="000174C3"/>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27F3D"/>
    <w:rsid w:val="00333DF1"/>
    <w:rsid w:val="0033541C"/>
    <w:rsid w:val="00364389"/>
    <w:rsid w:val="003B1C75"/>
    <w:rsid w:val="003D6A5D"/>
    <w:rsid w:val="003D6E2B"/>
    <w:rsid w:val="003E7597"/>
    <w:rsid w:val="0040072A"/>
    <w:rsid w:val="00412C9E"/>
    <w:rsid w:val="0042257B"/>
    <w:rsid w:val="00450668"/>
    <w:rsid w:val="00452CD7"/>
    <w:rsid w:val="00477696"/>
    <w:rsid w:val="004952FA"/>
    <w:rsid w:val="004A05F7"/>
    <w:rsid w:val="004A592F"/>
    <w:rsid w:val="004A62EE"/>
    <w:rsid w:val="004B6A22"/>
    <w:rsid w:val="004C2918"/>
    <w:rsid w:val="004D168C"/>
    <w:rsid w:val="004D6923"/>
    <w:rsid w:val="004D7F37"/>
    <w:rsid w:val="0051584C"/>
    <w:rsid w:val="00520D79"/>
    <w:rsid w:val="00522CE0"/>
    <w:rsid w:val="00525DCD"/>
    <w:rsid w:val="00530ACC"/>
    <w:rsid w:val="00541FF6"/>
    <w:rsid w:val="00562284"/>
    <w:rsid w:val="00565148"/>
    <w:rsid w:val="00581497"/>
    <w:rsid w:val="00586B30"/>
    <w:rsid w:val="0058748C"/>
    <w:rsid w:val="00593361"/>
    <w:rsid w:val="005A5017"/>
    <w:rsid w:val="005A648C"/>
    <w:rsid w:val="005F15E4"/>
    <w:rsid w:val="00600221"/>
    <w:rsid w:val="00606D23"/>
    <w:rsid w:val="00641A16"/>
    <w:rsid w:val="006431BA"/>
    <w:rsid w:val="006A7509"/>
    <w:rsid w:val="006B303D"/>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8F7C60"/>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1310D"/>
    <w:rsid w:val="00C23348"/>
    <w:rsid w:val="00C6454A"/>
    <w:rsid w:val="00C74052"/>
    <w:rsid w:val="00CB187A"/>
    <w:rsid w:val="00CD1843"/>
    <w:rsid w:val="00CD7C71"/>
    <w:rsid w:val="00CE125B"/>
    <w:rsid w:val="00CF4DB2"/>
    <w:rsid w:val="00D1088B"/>
    <w:rsid w:val="00D123BB"/>
    <w:rsid w:val="00D156D2"/>
    <w:rsid w:val="00D77EC0"/>
    <w:rsid w:val="00D86943"/>
    <w:rsid w:val="00DA47B9"/>
    <w:rsid w:val="00E677A1"/>
    <w:rsid w:val="00E91E2F"/>
    <w:rsid w:val="00EA3546"/>
    <w:rsid w:val="00EB1AAC"/>
    <w:rsid w:val="00EB257B"/>
    <w:rsid w:val="00EB47AE"/>
    <w:rsid w:val="00EC2DF6"/>
    <w:rsid w:val="00EC34E1"/>
    <w:rsid w:val="00ED0AE1"/>
    <w:rsid w:val="00F0234A"/>
    <w:rsid w:val="00F52959"/>
    <w:rsid w:val="00F532D4"/>
    <w:rsid w:val="00F55884"/>
    <w:rsid w:val="00F63E98"/>
    <w:rsid w:val="00FB5399"/>
    <w:rsid w:val="00FC0450"/>
    <w:rsid w:val="00FC0D36"/>
    <w:rsid w:val="00FC536C"/>
    <w:rsid w:val="00FE34A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4C172DD-DDCE-4ACC-ADC4-E1AE4136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82053C1C.dotm</Template>
  <TotalTime>0</TotalTime>
  <Pages>4</Pages>
  <Words>676</Words>
  <Characters>3279</Characters>
  <Application>Microsoft Office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 Text of Previous Version (Mar. 30, 2017) - South Carolina Legislature Online</dc:title>
  <dc:subject/>
  <dc:creator>%USERNAME%</dc:creator>
  <cp:keywords/>
  <dc:description/>
  <cp:lastModifiedBy>Brent Walling</cp:lastModifiedBy>
  <cp:revision>2</cp:revision>
  <dcterms:created xsi:type="dcterms:W3CDTF">2017-03-30T17:22:00Z</dcterms:created>
  <dcterms:modified xsi:type="dcterms:W3CDTF">2017-03-30T17:22:00Z</dcterms:modified>
</cp:coreProperties>
</file>