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proofErr w:type="gramStart"/>
      <w:r w:rsidRPr="007D1C70">
        <w:t>20(</w:t>
      </w:r>
      <w:proofErr w:type="gramEnd"/>
      <w:r w:rsidRPr="007D1C70">
        <w:t>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r>
      <w:proofErr w:type="gramStart"/>
      <w:r w:rsidRPr="007D1C70">
        <w:t>to</w:t>
      </w:r>
      <w:proofErr w:type="gramEnd"/>
      <w:r w:rsidRPr="007D1C70">
        <w:t xml:space="preserve">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r>
      <w:proofErr w:type="gramStart"/>
      <w:r w:rsidRPr="007D1C70">
        <w:t>no</w:t>
      </w:r>
      <w:proofErr w:type="gramEnd"/>
      <w:r w:rsidRPr="007D1C70">
        <w:t xml:space="preserve">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Pr="007D1C70">
        <w:t>560;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r>
      <w:proofErr w:type="gramStart"/>
      <w:r w:rsidRPr="007D1C70">
        <w:t>no</w:t>
      </w:r>
      <w:proofErr w:type="gramEnd"/>
      <w:r w:rsidRPr="007D1C70">
        <w:t xml:space="preserve">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r>
      <w:proofErr w:type="gramStart"/>
      <w:r w:rsidRPr="007D1C70">
        <w:t>notwithstanding</w:t>
      </w:r>
      <w:proofErr w:type="gramEnd"/>
      <w:r w:rsidRPr="007D1C70">
        <w:t xml:space="preserve">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r>
      <w:proofErr w:type="gramStart"/>
      <w:r w:rsidRPr="007D1C70">
        <w:t>to</w:t>
      </w:r>
      <w:proofErr w:type="gramEnd"/>
      <w:r w:rsidRPr="007D1C70">
        <w:t xml:space="preserve">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r>
      <w:proofErr w:type="gramStart"/>
      <w:r w:rsidRPr="007D1C70">
        <w:t>to</w:t>
      </w:r>
      <w:proofErr w:type="gramEnd"/>
      <w:r w:rsidRPr="007D1C70">
        <w:t xml:space="preserve">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r>
      <w:proofErr w:type="gramStart"/>
      <w:r w:rsidRPr="007D1C70">
        <w:t>to</w:t>
      </w:r>
      <w:proofErr w:type="gramEnd"/>
      <w:r w:rsidRPr="007D1C70">
        <w:t xml:space="preserve">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r>
      <w:proofErr w:type="gramStart"/>
      <w:r w:rsidRPr="007D1C70">
        <w:t>knowledge</w:t>
      </w:r>
      <w:proofErr w:type="gramEnd"/>
      <w:r w:rsidRPr="007D1C70">
        <w:t xml:space="preserv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r>
      <w:proofErr w:type="gramStart"/>
      <w:r w:rsidRPr="007D1C70">
        <w:t>absence</w:t>
      </w:r>
      <w:proofErr w:type="gramEnd"/>
      <w:r w:rsidRPr="007D1C70">
        <w:t xml:space="preserv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r>
      <w:proofErr w:type="gramStart"/>
      <w:r w:rsidRPr="007D1C70">
        <w:t>absence</w:t>
      </w:r>
      <w:proofErr w:type="gramEnd"/>
      <w:r w:rsidRPr="007D1C70">
        <w:t xml:space="preserv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r>
      <w:proofErr w:type="gramStart"/>
      <w:r w:rsidRPr="007D1C70">
        <w:t>absence</w:t>
      </w:r>
      <w:proofErr w:type="gramEnd"/>
      <w:r w:rsidRPr="007D1C70">
        <w:t xml:space="preserv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r>
      <w:proofErr w:type="gramStart"/>
      <w:r w:rsidRPr="007D1C70">
        <w:t>courtesy</w:t>
      </w:r>
      <w:proofErr w:type="gramEnd"/>
      <w:r w:rsidRPr="007D1C70">
        <w:t xml:space="preserve">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r>
      <w:proofErr w:type="gramStart"/>
      <w:r w:rsidRPr="007D1C70">
        <w:t>temperament</w:t>
      </w:r>
      <w:proofErr w:type="gramEnd"/>
      <w:r w:rsidRPr="007D1C70">
        <w:t xml:space="preserve">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r>
      <w:proofErr w:type="gramStart"/>
      <w:r w:rsidRPr="007D1C70">
        <w:t>to</w:t>
      </w:r>
      <w:proofErr w:type="gramEnd"/>
      <w:r w:rsidRPr="007D1C70">
        <w:t xml:space="preserve">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r>
      <w:proofErr w:type="gramStart"/>
      <w:r w:rsidRPr="007D1C70">
        <w:t>to</w:t>
      </w:r>
      <w:proofErr w:type="gramEnd"/>
      <w:r w:rsidRPr="007D1C70">
        <w:t xml:space="preserve">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r>
      <w:proofErr w:type="gramStart"/>
      <w:r w:rsidRPr="007D1C70">
        <w:t>to</w:t>
      </w:r>
      <w:proofErr w:type="gramEnd"/>
      <w:r w:rsidRPr="007D1C70">
        <w:t xml:space="preserve">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r>
      <w:proofErr w:type="gramStart"/>
      <w:r w:rsidRPr="007D1C70">
        <w:t>to</w:t>
      </w:r>
      <w:proofErr w:type="gramEnd"/>
      <w:r w:rsidRPr="007D1C70">
        <w:t xml:space="preserve">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r>
      <w:proofErr w:type="gramStart"/>
      <w:r w:rsidRPr="007D1C70">
        <w:t>to</w:t>
      </w:r>
      <w:proofErr w:type="gramEnd"/>
      <w:r w:rsidRPr="007D1C70">
        <w:t xml:space="preserve">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r>
      <w:proofErr w:type="gramStart"/>
      <w:r w:rsidRPr="007D1C70">
        <w:t>to</w:t>
      </w:r>
      <w:proofErr w:type="gramEnd"/>
      <w:r w:rsidRPr="007D1C70">
        <w:t xml:space="preserve">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proofErr w:type="gramStart"/>
      <w:r w:rsidRPr="007D1C70">
        <w:t>to</w:t>
      </w:r>
      <w:proofErr w:type="gramEnd"/>
      <w:r w:rsidRPr="007D1C70">
        <w:t xml:space="preserve">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r>
      <w:proofErr w:type="gramStart"/>
      <w:r w:rsidRPr="007D1C70">
        <w:t>to</w:t>
      </w:r>
      <w:proofErr w:type="gramEnd"/>
      <w:r w:rsidRPr="007D1C70">
        <w:t xml:space="preserve">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r>
      <w:proofErr w:type="gramStart"/>
      <w:r w:rsidRPr="007D1C70">
        <w:t>to</w:t>
      </w:r>
      <w:proofErr w:type="gramEnd"/>
      <w:r w:rsidRPr="007D1C70">
        <w:t xml:space="preserve">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proofErr w:type="gramStart"/>
      <w:r w:rsidR="00415D74">
        <w:t>6</w:t>
      </w:r>
      <w:r w:rsidRPr="007D1C70">
        <w:t>40(</w:t>
      </w:r>
      <w:proofErr w:type="gramEnd"/>
      <w:r w:rsidRPr="007D1C70">
        <w:t xml:space="preserve">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r>
      <w:proofErr w:type="gramStart"/>
      <w:r w:rsidRPr="007D1C70">
        <w:t>ability</w:t>
      </w:r>
      <w:proofErr w:type="gramEnd"/>
      <w:r w:rsidRPr="007D1C70">
        <w:t>,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r>
      <w:proofErr w:type="gramStart"/>
      <w:r w:rsidRPr="007D1C70">
        <w:t>the</w:t>
      </w:r>
      <w:proofErr w:type="gramEnd"/>
      <w:r w:rsidRPr="007D1C70">
        <w:t xml:space="preserv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 xml:space="preserve">State Regulation of Public Utilities Review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 xml:space="preserve">A violation of this section is a misdemeanor and, upon conviction, the violator must be fined not more than one thousand dollars or imprisoned not more than ninety days. Cases tried under this section may not be transferred from general </w:t>
      </w:r>
      <w:proofErr w:type="gramStart"/>
      <w:r w:rsidRPr="00C70D63">
        <w:rPr>
          <w:color w:val="000000" w:themeColor="text1"/>
          <w:u w:color="000000" w:themeColor="text1"/>
        </w:rPr>
        <w:t>sessions</w:t>
      </w:r>
      <w:proofErr w:type="gramEnd"/>
      <w:r w:rsidRPr="00C70D63">
        <w:rPr>
          <w:color w:val="000000" w:themeColor="text1"/>
          <w:u w:color="000000" w:themeColor="text1"/>
        </w:rPr>
        <w:t xml:space="preserve">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proofErr w:type="gramStart"/>
      <w:r w:rsidRPr="00C70D63">
        <w:rPr>
          <w:color w:val="000000" w:themeColor="text1"/>
          <w:u w:color="000000" w:themeColor="text1"/>
        </w:rPr>
        <w:t>5(</w:t>
      </w:r>
      <w:proofErr w:type="gramEnd"/>
      <w:r w:rsidRPr="00C70D63">
        <w:rPr>
          <w:color w:val="000000" w:themeColor="text1"/>
          <w:u w:color="000000" w:themeColor="text1"/>
        </w:rPr>
        <w:t>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proofErr w:type="gramStart"/>
      <w:r w:rsidRPr="00C70D63">
        <w:rPr>
          <w:color w:val="000000" w:themeColor="text1"/>
          <w:u w:color="000000" w:themeColor="text1"/>
        </w:rPr>
        <w:t>280(</w:t>
      </w:r>
      <w:proofErr w:type="gramEnd"/>
      <w:r w:rsidRPr="00C70D63">
        <w:rPr>
          <w:color w:val="000000" w:themeColor="text1"/>
          <w:u w:color="000000" w:themeColor="text1"/>
        </w:rPr>
        <w:t>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w:t>
      </w:r>
      <w:proofErr w:type="spellStart"/>
      <w:r w:rsidRPr="00C70D63">
        <w:rPr>
          <w:color w:val="000000" w:themeColor="text1"/>
          <w:u w:color="000000" w:themeColor="text1"/>
        </w:rPr>
        <w:t>subitem</w:t>
      </w:r>
      <w:proofErr w:type="spellEnd"/>
      <w:r w:rsidRPr="00C70D63">
        <w:rPr>
          <w:color w:val="000000" w:themeColor="text1"/>
          <w:u w:color="000000" w:themeColor="text1"/>
        </w:rPr>
        <w:t xml:space="preserve">, the Office of Regulatory Staff shall provide a report to the </w:t>
      </w:r>
      <w:r w:rsidRPr="00C70D63">
        <w:rPr>
          <w:strike/>
          <w:color w:val="000000" w:themeColor="text1"/>
          <w:u w:color="000000" w:themeColor="text1"/>
        </w:rPr>
        <w:t>Public Utilities Review Committee (</w:t>
      </w:r>
      <w:proofErr w:type="spellStart"/>
      <w:r w:rsidRPr="00C70D63">
        <w:rPr>
          <w:strike/>
          <w:color w:val="000000" w:themeColor="text1"/>
          <w:u w:color="000000" w:themeColor="text1"/>
        </w:rPr>
        <w:t>PURC</w:t>
      </w:r>
      <w:proofErr w:type="spellEnd"/>
      <w:r w:rsidRPr="00C70D63">
        <w:rPr>
          <w:strike/>
          <w:color w:val="000000" w:themeColor="text1"/>
          <w:u w:color="000000" w:themeColor="text1"/>
        </w:rPr>
        <w:t>)</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r>
      <w:proofErr w:type="gramStart"/>
      <w:r w:rsidRPr="00C70D63">
        <w:rPr>
          <w:color w:val="000000" w:themeColor="text1"/>
          <w:u w:color="000000" w:themeColor="text1"/>
        </w:rPr>
        <w:t>every</w:t>
      </w:r>
      <w:proofErr w:type="gramEnd"/>
      <w:r w:rsidRPr="00C70D63">
        <w:rPr>
          <w:color w:val="000000" w:themeColor="text1"/>
          <w:u w:color="000000" w:themeColor="text1"/>
        </w:rPr>
        <w:t xml:space="preserve"> four years thereafter, the Office of Regulatory Staff shall provide a report to </w:t>
      </w:r>
      <w:proofErr w:type="spellStart"/>
      <w:r w:rsidRPr="00C70D63">
        <w:rPr>
          <w:strike/>
          <w:color w:val="000000" w:themeColor="text1"/>
          <w:u w:color="000000" w:themeColor="text1"/>
        </w:rPr>
        <w:t>PURC</w:t>
      </w:r>
      <w:proofErr w:type="spellEnd"/>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proofErr w:type="spellStart"/>
      <w:r w:rsidRPr="00C70D63">
        <w:rPr>
          <w:strike/>
          <w:color w:val="000000" w:themeColor="text1"/>
          <w:u w:color="000000" w:themeColor="text1"/>
        </w:rPr>
        <w:t>PURC</w:t>
      </w:r>
      <w:proofErr w:type="spellEnd"/>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proofErr w:type="gramStart"/>
      <w:r w:rsidRPr="00C70D63">
        <w:rPr>
          <w:color w:val="000000" w:themeColor="text1"/>
          <w:u w:color="000000" w:themeColor="text1"/>
        </w:rPr>
        <w:t>285(</w:t>
      </w:r>
      <w:proofErr w:type="gramEnd"/>
      <w:r w:rsidRPr="00C70D63">
        <w:rPr>
          <w:color w:val="000000" w:themeColor="text1"/>
          <w:u w:color="000000" w:themeColor="text1"/>
        </w:rPr>
        <w:t>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proofErr w:type="gramStart"/>
      <w:r w:rsidRPr="00C70D63">
        <w:rPr>
          <w:color w:val="000000" w:themeColor="text1"/>
          <w:u w:color="000000" w:themeColor="text1"/>
        </w:rPr>
        <w:t>20(</w:t>
      </w:r>
      <w:proofErr w:type="gramEnd"/>
      <w:r w:rsidRPr="00C70D63">
        <w:rPr>
          <w:color w:val="000000" w:themeColor="text1"/>
          <w:u w:color="000000" w:themeColor="text1"/>
        </w:rPr>
        <w:t>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00415D74">
        <w:rPr>
          <w:color w:val="000000" w:themeColor="text1"/>
          <w:u w:color="000000" w:themeColor="text1"/>
        </w:rPr>
        <w:t>630(3</w:t>
      </w:r>
      <w:bookmarkStart w:id="4" w:name="_GoBack"/>
      <w:bookmarkEnd w:id="4"/>
      <w:r w:rsidRPr="00C70D63">
        <w:rPr>
          <w:color w:val="000000" w:themeColor="text1"/>
          <w:u w:color="000000" w:themeColor="text1"/>
        </w:rPr>
        <w:t>),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proofErr w:type="gramStart"/>
      <w:r w:rsidR="00000ACA" w:rsidRPr="00C70D63">
        <w:rPr>
          <w:color w:val="000000" w:themeColor="text1"/>
          <w:u w:color="000000" w:themeColor="text1"/>
        </w:rPr>
        <w:t>140</w:t>
      </w:r>
      <w:r>
        <w:rPr>
          <w:color w:val="000000" w:themeColor="text1"/>
          <w:u w:color="000000" w:themeColor="text1"/>
        </w:rPr>
        <w:t>(</w:t>
      </w:r>
      <w:proofErr w:type="gramEnd"/>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proofErr w:type="gramStart"/>
      <w:r w:rsidR="00195BFA">
        <w:rPr>
          <w:color w:val="000000" w:themeColor="text1"/>
          <w:u w:color="000000" w:themeColor="text1"/>
        </w:rPr>
        <w:t>620(</w:t>
      </w:r>
      <w:proofErr w:type="gramEnd"/>
      <w:r w:rsidR="00195BFA">
        <w:rPr>
          <w:color w:val="000000" w:themeColor="text1"/>
          <w:u w:color="000000" w:themeColor="text1"/>
        </w:rPr>
        <w:t>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F71" w:rsidRDefault="000B5F71" w:rsidP="000B5F71">
      <w:pPr>
        <w:suppressAutoHyphens/>
      </w:pPr>
    </w:p>
    <w:sectPr w:rsidR="000B5F71" w:rsidSect="00276C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4D4" w:rsidRDefault="001004D4" w:rsidP="009F0C77">
      <w:r>
        <w:separator/>
      </w:r>
    </w:p>
  </w:endnote>
  <w:endnote w:type="continuationSeparator" w:id="0">
    <w:p w:rsidR="001004D4" w:rsidRDefault="00100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18B2CF-E2F9-443A-98BB-22BC9A56EC94}"/>
    <w:embedBold r:id="rId2" w:fontKey="{4FE295D9-6876-418A-AC73-3009F6734AD3}"/>
  </w:font>
  <w:font w:name="Calibri">
    <w:panose1 w:val="020F0502020204030204"/>
    <w:charset w:val="00"/>
    <w:family w:val="swiss"/>
    <w:pitch w:val="variable"/>
    <w:sig w:usb0="E00002FF" w:usb1="4000ACFF" w:usb2="00000001" w:usb3="00000000" w:csb0="0000019F" w:csb1="00000000"/>
    <w:embedRegular r:id="rId3" w:fontKey="{C53FC577-7200-4042-AF73-0BEB1ADA86E2}"/>
  </w:font>
  <w:font w:name="Segoe UI">
    <w:panose1 w:val="020B0502040204020203"/>
    <w:charset w:val="00"/>
    <w:family w:val="swiss"/>
    <w:pitch w:val="variable"/>
    <w:sig w:usb0="E10022FF" w:usb1="C000E47F" w:usb2="00000029" w:usb3="00000000" w:csb0="000001DF" w:csb1="00000000"/>
    <w:embedRegular r:id="rId4" w:fontKey="{3157D981-B975-4C9D-9A5C-05588C40FE3F}"/>
  </w:font>
  <w:font w:name="Cambria">
    <w:panose1 w:val="02040503050406030204"/>
    <w:charset w:val="00"/>
    <w:family w:val="roman"/>
    <w:pitch w:val="variable"/>
    <w:sig w:usb0="E00002FF" w:usb1="400004FF" w:usb2="00000000" w:usb3="00000000" w:csb0="0000019F" w:csb1="00000000"/>
    <w:embedRegular r:id="rId5" w:fontKey="{E615E352-57B7-4167-BEBB-33FBE32F54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FB" w:rsidRPr="00276CA5" w:rsidRDefault="00276CA5"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415D74">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4D4" w:rsidRDefault="001004D4" w:rsidP="009F0C77">
      <w:r>
        <w:separator/>
      </w:r>
    </w:p>
  </w:footnote>
  <w:footnote w:type="continuationSeparator" w:id="0">
    <w:p w:rsidR="001004D4" w:rsidRDefault="00100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B5F71"/>
    <w:rsid w:val="000E0100"/>
    <w:rsid w:val="000E1785"/>
    <w:rsid w:val="000F40FA"/>
    <w:rsid w:val="001004D4"/>
    <w:rsid w:val="001035F1"/>
    <w:rsid w:val="0010776B"/>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6D79"/>
    <w:rsid w:val="003F7CF5"/>
    <w:rsid w:val="00415D74"/>
    <w:rsid w:val="0041760A"/>
    <w:rsid w:val="00417C01"/>
    <w:rsid w:val="004403BD"/>
    <w:rsid w:val="0045041E"/>
    <w:rsid w:val="00461441"/>
    <w:rsid w:val="004809EE"/>
    <w:rsid w:val="004E7D5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D58AA"/>
    <w:rsid w:val="00734F00"/>
    <w:rsid w:val="00772A13"/>
    <w:rsid w:val="007A70AE"/>
    <w:rsid w:val="008362E8"/>
    <w:rsid w:val="00847DF8"/>
    <w:rsid w:val="0085786E"/>
    <w:rsid w:val="008A1768"/>
    <w:rsid w:val="008A489F"/>
    <w:rsid w:val="008E64F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A17"/>
    <w:rsid w:val="00E92EEF"/>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8FF4F-EC50-4B66-86AA-28A2905A9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FAD1D3A1.dotm</Template>
  <TotalTime>1</TotalTime>
  <Pages>12</Pages>
  <Words>3848</Words>
  <Characters>21938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(Nov. 17, 2017) - South Carolina Legislature Online</dc:title>
  <dc:creator>angiemorgan</dc:creator>
  <cp:lastModifiedBy>Derrick Williamson</cp:lastModifiedBy>
  <cp:revision>3</cp:revision>
  <cp:lastPrinted>2017-11-09T14:46:00Z</cp:lastPrinted>
  <dcterms:created xsi:type="dcterms:W3CDTF">2017-11-17T17:27:00Z</dcterms:created>
  <dcterms:modified xsi:type="dcterms:W3CDTF">2018-01-16T16:54:00Z</dcterms:modified>
</cp:coreProperties>
</file>