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442" w:rsidRP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65"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97" w:rsidRPr="002E3797" w:rsidRDefault="002E3797" w:rsidP="002E3797">
      <w:pPr>
        <w:tabs>
          <w:tab w:val="right" w:pos="5933"/>
        </w:tabs>
        <w:suppressAutoHyphens/>
      </w:pPr>
      <w:r>
        <w:tab/>
      </w:r>
      <w:r>
        <w:rPr>
          <w:b/>
          <w:sz w:val="36"/>
        </w:rPr>
        <w:t>H. 4378</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Arrington, Jefferson, King, Daning, Govan, Weeks and Pendarvis</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E3797" w:rsidRPr="002E3797"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97" w:rsidRDefault="002E3797"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3797" w:rsidSect="008354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bookmarkEnd w:id="1"/>
    </w:p>
    <w:p w:rsidR="0010776B" w:rsidRDefault="00EE2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E2ACB" w:rsidRDefault="00EE2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44005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(B)</w:t>
      </w:r>
      <w:r w:rsidRPr="00864D0B">
        <w:tab/>
        <w:t>The oversight committee must meet as soon as practicable after appointment and organize itself by electing one of its members as chairman, and other officers as the oversight committee may consider necessary.  Thereafter, the oversight committee must meet at least annually and at the call of the chairman or by a majority of the members. A quorum consists of seven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w:t>
      </w:r>
      <w:r w:rsidRPr="007D1C70">
        <w:lastRenderedPageBreak/>
        <w:t xml:space="preserve">cycle or the previous two election cycles.  For purposes of this 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00121CD2">
        <w:t>6</w:t>
      </w:r>
      <w:r w:rsidRPr="007D1C70">
        <w:t>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ACB" w:rsidRPr="00B1069E" w:rsidRDefault="003F7CF5" w:rsidP="00EE2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r>
      <w:r w:rsidR="00EE2ACB" w:rsidRPr="00B1069E">
        <w:t>(A)</w:t>
      </w:r>
      <w:r w:rsidR="00EE2ACB" w:rsidRPr="00B1069E">
        <w:tab/>
        <w:t>The oversight committee members are entitled to such mileage, subsistence, and per diem as authorized by law for members of boards, committees, and commissions while in the performance of the duties for which appointed. These expenses shall be paid by the Oversight Committee as provided in subsection (B) of this section.</w:t>
      </w:r>
    </w:p>
    <w:p w:rsidR="003F7CF5" w:rsidRPr="007D1C70" w:rsidRDefault="00EE2ACB" w:rsidP="00EE2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69E">
        <w:tab/>
        <w:t>(B)</w:t>
      </w:r>
      <w:r w:rsidRPr="00B1069E">
        <w:tab/>
        <w:t xml:space="preserve">The expenses associated with the oversight committee’s duties provided in subsection (A) and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w:t>
      </w:r>
      <w:r w:rsidRPr="00B1069E">
        <w:lastRenderedPageBreak/>
        <w:t>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tab/>
      </w:r>
      <w:r w:rsidRPr="009B7EE4">
        <w:rPr>
          <w:u w:color="000000" w:themeColor="text1"/>
        </w:rPr>
        <w:t>Section 58</w:t>
      </w:r>
      <w:r w:rsidRPr="009B7EE4">
        <w:rPr>
          <w:u w:color="000000" w:themeColor="text1"/>
        </w:rPr>
        <w:noBreakHyphen/>
        <w:t>3</w:t>
      </w:r>
      <w:r w:rsidRPr="009B7EE4">
        <w:rPr>
          <w:u w:color="000000" w:themeColor="text1"/>
        </w:rPr>
        <w:noBreakHyphen/>
        <w:t>665.</w:t>
      </w:r>
      <w:r w:rsidRPr="009B7EE4">
        <w:rPr>
          <w:u w:color="000000" w:themeColor="text1"/>
        </w:rPr>
        <w:tab/>
        <w:t>(A)</w:t>
      </w:r>
      <w:r w:rsidRPr="009B7EE4">
        <w:rPr>
          <w:u w:color="000000" w:themeColor="text1"/>
        </w:rPr>
        <w:tab/>
        <w:t>A member of the Utility Oversight Committee may not knowingly, directly or indirectly, while serving in the position:</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 xml:space="preserve">have a business relationship with or receive any form of income or compensation from a public utility, an affiliate of a public utility, an association representing a public utility, or other person </w:t>
      </w:r>
      <w:r w:rsidRPr="009B7EE4">
        <w:rPr>
          <w:u w:color="000000" w:themeColor="text1"/>
        </w:rPr>
        <w:lastRenderedPageBreak/>
        <w:t>or entity whose business is regulated, whether wholly or in part, by the Office of Regulatory Staff or the Public Service Commission; or</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(B)</w:t>
      </w:r>
      <w:r w:rsidRPr="009B7EE4">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enter into a business relationship with or provide any form of income or compensation to a member of the Utility Oversight Committee; or</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offer, solicit, facilitate, or provide a campaign contribution, lodging, transportation, entertainment, food, meals, beverages, money, or anything of value to a member of the Utility Oversight Committee.</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(C)</w:t>
      </w:r>
      <w:r w:rsidRPr="009B7EE4">
        <w:rPr>
          <w:u w:color="000000" w:themeColor="text1"/>
        </w:rPr>
        <w:tab/>
        <w:t>For purposes of this section:</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‘person’ means as defined in Section 8</w:t>
      </w:r>
      <w:r w:rsidRPr="009B7EE4">
        <w:rPr>
          <w:u w:color="000000" w:themeColor="text1"/>
        </w:rPr>
        <w:noBreakHyphen/>
        <w:t>13</w:t>
      </w:r>
      <w:r w:rsidRPr="009B7EE4">
        <w:rPr>
          <w:u w:color="000000" w:themeColor="text1"/>
        </w:rPr>
        <w:noBreakHyphen/>
        <w:t>100; and</w:t>
      </w:r>
    </w:p>
    <w:p w:rsidR="002E3797" w:rsidRPr="009B7EE4"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‘public utility’ means as</w:t>
      </w:r>
      <w:bookmarkStart w:id="5" w:name="temp"/>
      <w:bookmarkEnd w:id="5"/>
      <w:r w:rsidRPr="009B7EE4">
        <w:rPr>
          <w:u w:color="000000" w:themeColor="text1"/>
        </w:rPr>
        <w:t xml:space="preserve"> defined in Section 58</w:t>
      </w:r>
      <w:r w:rsidRPr="009B7EE4">
        <w:rPr>
          <w:u w:color="000000" w:themeColor="text1"/>
        </w:rPr>
        <w:noBreakHyphen/>
        <w:t>3</w:t>
      </w:r>
      <w:r w:rsidRPr="009B7EE4">
        <w:rPr>
          <w:u w:color="000000" w:themeColor="text1"/>
        </w:rPr>
        <w:noBreakHyphen/>
        <w:t>5(6).</w:t>
      </w:r>
    </w:p>
    <w:p w:rsidR="002E3797" w:rsidRDefault="002E3797" w:rsidP="002E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E4">
        <w:rPr>
          <w:u w:color="000000" w:themeColor="text1"/>
        </w:rPr>
        <w:tab/>
        <w:t>(D)</w:t>
      </w:r>
      <w:r w:rsidRPr="009B7EE4">
        <w:rPr>
          <w:u w:color="000000" w:themeColor="text1"/>
        </w:rPr>
        <w:tab/>
        <w:t>A violation of this section subjects the violator, upon conviction, to the penalties provided in Article 15, chapter 13, Title 8.</w:t>
      </w:r>
    </w:p>
    <w:p w:rsidR="002E3797" w:rsidRPr="007D1C70" w:rsidRDefault="002E3797"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EE2ACB"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Section 58</w:t>
      </w:r>
      <w:r w:rsidRPr="00864D0B">
        <w:noBreakHyphen/>
        <w:t>3</w:t>
      </w:r>
      <w:r w:rsidRPr="00864D0B">
        <w:noBreakHyphen/>
        <w:t>670.</w:t>
      </w:r>
      <w:r w:rsidRPr="00864D0B">
        <w:tab/>
        <w:t>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Notwithstanding this section or any other provision of law, the Executive Director of the Office of Regulatory Staff has sole authority to select and employ personnel of the Office of Regulatory Staff.”</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w:t>
      </w:r>
      <w:r w:rsidR="00BD7058" w:rsidRPr="00BD7058">
        <w:rPr>
          <w:strike/>
          <w:color w:val="000000" w:themeColor="text1"/>
          <w:u w:color="000000" w:themeColor="text1"/>
        </w:rPr>
        <w:t>58-3-530(14)</w:t>
      </w:r>
      <w:r w:rsidR="00BD7058">
        <w:rPr>
          <w:color w:val="000000" w:themeColor="text1"/>
          <w:u w:color="000000" w:themeColor="text1"/>
        </w:rPr>
        <w:t xml:space="preserve"> </w:t>
      </w:r>
      <w:r w:rsidRPr="00BD7058">
        <w:rPr>
          <w:color w:val="000000" w:themeColor="text1"/>
          <w:u w:val="single"/>
        </w:rPr>
        <w:t>58</w:t>
      </w:r>
      <w:r w:rsidR="00E73A17" w:rsidRPr="00BD7058">
        <w:rPr>
          <w:color w:val="000000" w:themeColor="text1"/>
          <w:u w:val="single"/>
        </w:rPr>
        <w:noBreakHyphen/>
      </w:r>
      <w:r w:rsidRPr="00BD7058">
        <w:rPr>
          <w:color w:val="000000" w:themeColor="text1"/>
          <w:u w:val="single"/>
        </w:rPr>
        <w:t>3</w:t>
      </w:r>
      <w:r w:rsidR="00E73A17" w:rsidRPr="00BD7058">
        <w:rPr>
          <w:color w:val="000000" w:themeColor="text1"/>
          <w:u w:val="single"/>
        </w:rPr>
        <w:noBreakHyphen/>
      </w:r>
      <w:r w:rsidR="005017F4" w:rsidRPr="00BD7058">
        <w:rPr>
          <w:color w:val="000000" w:themeColor="text1"/>
          <w:u w:val="single"/>
        </w:rPr>
        <w:t>630(3</w:t>
      </w:r>
      <w:r w:rsidRPr="00BD7058">
        <w:rPr>
          <w:color w:val="000000" w:themeColor="text1"/>
          <w:u w:val="single"/>
        </w:rPr>
        <w:t>)</w:t>
      </w:r>
      <w:r w:rsidRPr="00C70D63">
        <w:rPr>
          <w:color w:val="000000" w:themeColor="text1"/>
          <w:u w:color="000000" w:themeColor="text1"/>
        </w:rPr>
        <w:t xml:space="preserve">,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C70D63">
        <w:rPr>
          <w:color w:val="000000" w:themeColor="text1"/>
          <w:u w:color="000000" w:themeColor="text1"/>
        </w:rPr>
        <w:lastRenderedPageBreak/>
        <w:t>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s successor, with the advice and consent of the Senate, and 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053"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BA0C7F">
        <w:t>.</w:t>
      </w:r>
      <w:r w:rsidRPr="00BA0C7F">
        <w:tab/>
        <w:t>A.</w:t>
      </w:r>
      <w:r w:rsidRPr="00BA0C7F">
        <w:tab/>
        <w:t>Section 58</w:t>
      </w:r>
      <w:r w:rsidRPr="00BA0C7F">
        <w:noBreakHyphen/>
        <w:t>4</w:t>
      </w:r>
      <w:r w:rsidRPr="00BA0C7F">
        <w:noBreakHyphen/>
        <w:t>30(G) of the 1976 Code is amended to read:</w:t>
      </w:r>
    </w:p>
    <w:p w:rsidR="00440053" w:rsidRPr="00BA0C7F"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053" w:rsidRPr="00BA0C7F"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0C7F">
        <w:tab/>
        <w:t>“(G)</w:t>
      </w:r>
      <w:r w:rsidRPr="00BA0C7F">
        <w:tab/>
        <w:t xml:space="preserve">In case of a vacancy in the office of executive director for any reason prior to the expiration of his term of office, the name of a nominee for the executive director’s </w:t>
      </w:r>
      <w:r w:rsidRPr="00BA0C7F">
        <w:rPr>
          <w:u w:val="single"/>
        </w:rPr>
        <w:t>permanent or interim</w:t>
      </w:r>
      <w:r w:rsidRPr="00BA0C7F">
        <w:t xml:space="preserve"> successor must be submitted by the review committee to the Governor.”</w:t>
      </w:r>
    </w:p>
    <w:p w:rsidR="00440053" w:rsidRPr="00BA0C7F"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C7F">
        <w:t>B.</w:t>
      </w:r>
      <w:r w:rsidRPr="00BA0C7F">
        <w:tab/>
        <w:t>Section 58-4-30 of the 1976 Code is amended by adding an appropriately lettered subsection to read:</w:t>
      </w:r>
    </w:p>
    <w:p w:rsidR="00440053" w:rsidRPr="00BA0C7F"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  )</w:t>
      </w:r>
      <w:r w:rsidRPr="00BA0C7F">
        <w:tab/>
        <w:t>Notwithstanding any other provision of law, the Utility Oversight Committee may remove the executive director of the Office of Regulatory Staff if the committee loses confidence in the executive director.  Upon removal, the committee shall nominate a permanent or interim successor for the executive director.”</w:t>
      </w:r>
    </w:p>
    <w:p w:rsidR="00440053" w:rsidRDefault="00440053" w:rsidP="0044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A0C7F">
        <w:t>C.</w:t>
      </w:r>
      <w:r w:rsidRPr="00BA0C7F">
        <w:tab/>
        <w:t>This SECTION takes effect upon approval by the Governor and first applies to the executive director serving on the date of the Governor’s approval and any executive director appointed thereafter.</w:t>
      </w:r>
    </w:p>
    <w:p w:rsidR="00440053" w:rsidRDefault="00440053"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440053">
        <w:rPr>
          <w:color w:val="000000" w:themeColor="text1"/>
          <w:u w:color="000000" w:themeColor="text1"/>
        </w:rPr>
        <w:t>2</w:t>
      </w:r>
      <w:r>
        <w:rPr>
          <w:color w:val="000000" w:themeColor="text1"/>
          <w:u w:color="000000" w:themeColor="text1"/>
        </w:rPr>
        <w:t>.</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440053">
        <w:rPr>
          <w:color w:val="000000" w:themeColor="text1"/>
          <w:u w:color="000000" w:themeColor="text1"/>
        </w:rPr>
        <w:t>3</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3C9" w:rsidRDefault="006953C9" w:rsidP="006953C9">
      <w:pPr>
        <w:suppressAutoHyphens/>
      </w:pPr>
    </w:p>
    <w:sectPr w:rsidR="006953C9" w:rsidSect="008354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053" w:rsidRDefault="00440053" w:rsidP="009F0C77">
      <w:r>
        <w:separator/>
      </w:r>
    </w:p>
  </w:endnote>
  <w:endnote w:type="continuationSeparator" w:id="0">
    <w:p w:rsidR="00440053" w:rsidRDefault="00440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F1E66D-4BFE-4CCB-ADD8-F4B5D57BC7D0}"/>
    <w:embedBold r:id="rId2" w:fontKey="{6C212ACA-174D-4CC9-BA3A-5436F4A88D31}"/>
  </w:font>
  <w:font w:name="Calibri">
    <w:panose1 w:val="020F0502020204030204"/>
    <w:charset w:val="00"/>
    <w:family w:val="swiss"/>
    <w:pitch w:val="variable"/>
    <w:sig w:usb0="E00002FF" w:usb1="4000ACFF" w:usb2="00000001" w:usb3="00000000" w:csb0="0000019F" w:csb1="00000000"/>
    <w:embedRegular r:id="rId3" w:fontKey="{158AC3F1-D157-45B2-8D72-A462CA4F750A}"/>
  </w:font>
  <w:font w:name="Segoe UI">
    <w:panose1 w:val="020B0502040204020203"/>
    <w:charset w:val="00"/>
    <w:family w:val="swiss"/>
    <w:pitch w:val="variable"/>
    <w:sig w:usb0="E10022FF" w:usb1="C000E47F" w:usb2="00000029" w:usb3="00000000" w:csb0="000001DF" w:csb1="00000000"/>
    <w:embedRegular r:id="rId4" w:fontKey="{E6AB0984-5CFE-4753-9F2A-0A98491F786A}"/>
  </w:font>
  <w:font w:name="Cambria">
    <w:panose1 w:val="02040503050406030204"/>
    <w:charset w:val="00"/>
    <w:family w:val="roman"/>
    <w:pitch w:val="variable"/>
    <w:sig w:usb0="E00002FF" w:usb1="400004FF" w:usb2="00000000" w:usb3="00000000" w:csb0="0000019F" w:csb1="00000000"/>
    <w:embedRegular r:id="rId5" w:fontKey="{645D0504-07F0-4D77-8136-98467405A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053" w:rsidRPr="00276CA5" w:rsidRDefault="00440053"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6953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053" w:rsidRPr="00276CA5" w:rsidRDefault="00440053"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6953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053" w:rsidRDefault="00440053" w:rsidP="009F0C77">
      <w:r>
        <w:separator/>
      </w:r>
    </w:p>
  </w:footnote>
  <w:footnote w:type="continuationSeparator" w:id="0">
    <w:p w:rsidR="00440053" w:rsidRDefault="00440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21CD2"/>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3797"/>
    <w:rsid w:val="002E5912"/>
    <w:rsid w:val="00301B21"/>
    <w:rsid w:val="00325348"/>
    <w:rsid w:val="0032732C"/>
    <w:rsid w:val="00336AD0"/>
    <w:rsid w:val="0037079A"/>
    <w:rsid w:val="003C4DAB"/>
    <w:rsid w:val="003D01E8"/>
    <w:rsid w:val="003E5288"/>
    <w:rsid w:val="003F543D"/>
    <w:rsid w:val="003F6D79"/>
    <w:rsid w:val="003F7CF5"/>
    <w:rsid w:val="0041760A"/>
    <w:rsid w:val="00417C01"/>
    <w:rsid w:val="00440053"/>
    <w:rsid w:val="004403BD"/>
    <w:rsid w:val="0045041E"/>
    <w:rsid w:val="00461441"/>
    <w:rsid w:val="004809EE"/>
    <w:rsid w:val="004E7D54"/>
    <w:rsid w:val="005017F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953C9"/>
    <w:rsid w:val="006D58AA"/>
    <w:rsid w:val="00734F00"/>
    <w:rsid w:val="00772A13"/>
    <w:rsid w:val="007A70AE"/>
    <w:rsid w:val="00835442"/>
    <w:rsid w:val="008362E8"/>
    <w:rsid w:val="00847DF8"/>
    <w:rsid w:val="0085786E"/>
    <w:rsid w:val="008A1768"/>
    <w:rsid w:val="008A489F"/>
    <w:rsid w:val="008E64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D7058"/>
    <w:rsid w:val="00BE3C22"/>
    <w:rsid w:val="00C0345E"/>
    <w:rsid w:val="00C31C95"/>
    <w:rsid w:val="00C3483A"/>
    <w:rsid w:val="00C74E9D"/>
    <w:rsid w:val="00C76C65"/>
    <w:rsid w:val="00C826DD"/>
    <w:rsid w:val="00C82FD3"/>
    <w:rsid w:val="00C90A95"/>
    <w:rsid w:val="00C92819"/>
    <w:rsid w:val="00CC6B7B"/>
    <w:rsid w:val="00CD2089"/>
    <w:rsid w:val="00D73A67"/>
    <w:rsid w:val="00D970A9"/>
    <w:rsid w:val="00DF3845"/>
    <w:rsid w:val="00E0127A"/>
    <w:rsid w:val="00E41911"/>
    <w:rsid w:val="00E44B57"/>
    <w:rsid w:val="00E73A17"/>
    <w:rsid w:val="00E92EEF"/>
    <w:rsid w:val="00EE2ACB"/>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14C9A-59DB-496E-B74B-7793E6C7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14</Pages>
  <Words>4411</Words>
  <Characters>23407</Characters>
  <Application>Microsoft Office Word</Application>
  <DocSecurity>0</DocSecurity>
  <Lines>545</Lines>
  <Paragraphs>107</Paragraphs>
  <ScaleCrop>false</ScaleCrop>
  <HeadingPairs>
    <vt:vector size="2" baseType="variant">
      <vt:variant>
        <vt:lpstr>Title</vt:lpstr>
      </vt:variant>
      <vt:variant>
        <vt:i4>1</vt:i4>
      </vt:variant>
    </vt:vector>
  </HeadingPairs>
  <TitlesOfParts>
    <vt:vector size="1" baseType="lpstr">
      <vt:lpstr>2017-2018 Bill 4378: Subject not yet available - South Carolina Legislature Online</vt:lpstr>
    </vt:vector>
  </TitlesOfParts>
  <Company>LPITS</Company>
  <LinksUpToDate>false</LinksUpToDate>
  <CharactersWithSpaces>27833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(Jan. 24, 2018) - South Carolina Legislature Online</dc:title>
  <dc:creator>angiemorgan</dc:creator>
  <cp:lastModifiedBy>Miriam Cook</cp:lastModifiedBy>
  <cp:revision>2</cp:revision>
  <cp:lastPrinted>2018-01-10T21:40:00Z</cp:lastPrinted>
  <dcterms:created xsi:type="dcterms:W3CDTF">2018-01-25T01:12:00Z</dcterms:created>
  <dcterms:modified xsi:type="dcterms:W3CDTF">2018-01-25T01:12:00Z</dcterms:modified>
</cp:coreProperties>
</file>