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1.</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of the 1976 Code is amended to read:</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B04D2">
        <w:rPr>
          <w:color w:val="000000" w:themeColor="text1"/>
          <w:u w:color="000000" w:themeColor="text1"/>
        </w:rPr>
        <w:t xml:space="preserve">Unless otherwise specifically provided by law, the following administrative penalties apply for each violation of the insurance laws of this State </w:t>
      </w:r>
      <w:r w:rsidRPr="006B04D2">
        <w:rPr>
          <w:color w:val="000000" w:themeColor="text1"/>
          <w:u w:val="single" w:color="000000" w:themeColor="text1"/>
        </w:rPr>
        <w:t>or federal insurance laws subject to enforcement by the Department of Insurance</w:t>
      </w:r>
      <w:r w:rsidRPr="006B04D2">
        <w:rPr>
          <w:color w:val="000000" w:themeColor="text1"/>
          <w:u w:color="000000" w:themeColor="text1"/>
        </w:rPr>
        <w:t>:</w:t>
      </w:r>
    </w:p>
    <w:p w:rsid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If the violator is an insurer or a health maintenance organization licensed in this State, the director or his designee shall</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6C5">
        <w:rPr>
          <w:strike/>
          <w:color w:val="000000" w:themeColor="text1"/>
          <w:u w:color="000000" w:themeColor="text1"/>
        </w:rPr>
        <w:t>(a)</w:t>
      </w:r>
      <w:r w:rsidRPr="006B04D2">
        <w:rPr>
          <w:color w:val="000000" w:themeColor="text1"/>
          <w:u w:color="000000" w:themeColor="text1"/>
        </w:rPr>
        <w:t xml:space="preserve"> fine the violator in an amount not to exceed fifteen thousand dollars</w:t>
      </w:r>
      <w:r w:rsidRPr="001656C5">
        <w:rPr>
          <w:color w:val="000000" w:themeColor="text1"/>
          <w:u w:color="000000" w:themeColor="text1"/>
        </w:rPr>
        <w:t>,</w:t>
      </w:r>
      <w:r w:rsidRPr="006B04D2">
        <w:rPr>
          <w:color w:val="000000" w:themeColor="text1"/>
          <w:u w:color="000000" w:themeColor="text1"/>
        </w:rPr>
        <w:t xml:space="preserve"> </w:t>
      </w:r>
      <w:r w:rsidRPr="001656C5">
        <w:rPr>
          <w:strike/>
          <w:color w:val="000000" w:themeColor="text1"/>
          <w:u w:color="000000" w:themeColor="text1"/>
        </w:rPr>
        <w:t>or (b)</w:t>
      </w:r>
      <w:r w:rsidRPr="006B04D2">
        <w:rPr>
          <w:color w:val="000000" w:themeColor="text1"/>
          <w:u w:color="000000" w:themeColor="text1"/>
        </w:rPr>
        <w:t xml:space="preserve"> suspend or revoke the violator</w:t>
      </w:r>
      <w:r w:rsidRPr="007C2FD9">
        <w:rPr>
          <w:color w:val="000000" w:themeColor="text1"/>
          <w:u w:color="000000" w:themeColor="text1"/>
        </w:rPr>
        <w:t>’</w:t>
      </w:r>
      <w:r w:rsidRPr="006B04D2">
        <w:rPr>
          <w:color w:val="000000" w:themeColor="text1"/>
          <w:u w:color="000000" w:themeColor="text1"/>
        </w:rPr>
        <w:t xml:space="preserve">s authority to do business in this State, or both. If the violation is wilful,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violator in an amount not to exceed thirty thousand dollars, </w:t>
      </w:r>
      <w:r w:rsidRPr="001656C5">
        <w:rPr>
          <w:strike/>
          <w:color w:val="000000" w:themeColor="text1"/>
          <w:u w:color="000000" w:themeColor="text1"/>
        </w:rPr>
        <w:t>or (b)</w:t>
      </w:r>
      <w:r w:rsidRPr="006B04D2">
        <w:rPr>
          <w:color w:val="000000" w:themeColor="text1"/>
          <w:u w:color="000000" w:themeColor="text1"/>
        </w:rPr>
        <w:t xml:space="preserve"> suspend or revoke the violator</w:t>
      </w:r>
      <w:r w:rsidRPr="007C2FD9">
        <w:rPr>
          <w:color w:val="000000" w:themeColor="text1"/>
          <w:u w:color="000000" w:themeColor="text1"/>
        </w:rPr>
        <w:t>’</w:t>
      </w:r>
      <w:r w:rsidRPr="006B04D2">
        <w:rPr>
          <w:color w:val="000000" w:themeColor="text1"/>
          <w:u w:color="000000" w:themeColor="text1"/>
        </w:rPr>
        <w:t>s authority to do business in this State, or both.</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t>(2)</w:t>
      </w:r>
      <w:r>
        <w:rPr>
          <w:color w:val="000000" w:themeColor="text1"/>
          <w:u w:color="000000" w:themeColor="text1"/>
        </w:rPr>
        <w:tab/>
      </w:r>
      <w:r w:rsidRPr="006B04D2">
        <w:rPr>
          <w:color w:val="000000" w:themeColor="text1"/>
          <w:u w:color="000000" w:themeColor="text1"/>
        </w:rPr>
        <w:t xml:space="preserve">If the violator is a person, other than an insurer or a health maintenance organization, licensed by the director or his designee in this State,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person in an amount not to exceed two thousand five hundred dollars, </w:t>
      </w:r>
      <w:r w:rsidRPr="001656C5">
        <w:rPr>
          <w:strike/>
          <w:color w:val="000000" w:themeColor="text1"/>
          <w:u w:color="000000" w:themeColor="text1"/>
        </w:rPr>
        <w:t>or (b)</w:t>
      </w:r>
      <w:r w:rsidRPr="006B04D2">
        <w:rPr>
          <w:color w:val="000000" w:themeColor="text1"/>
          <w:u w:color="000000" w:themeColor="text1"/>
        </w:rPr>
        <w:t xml:space="preserve"> suspend or revoke the license of the person, or both. If the violation is wilful,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person in an </w:t>
      </w:r>
      <w:r w:rsidRPr="006B04D2">
        <w:rPr>
          <w:color w:val="000000" w:themeColor="text1"/>
          <w:u w:color="000000" w:themeColor="text1"/>
        </w:rPr>
        <w:lastRenderedPageBreak/>
        <w:t xml:space="preserve">amount not to exceed five thousand dollars, </w:t>
      </w:r>
      <w:r w:rsidRPr="001656C5">
        <w:rPr>
          <w:strike/>
          <w:color w:val="000000" w:themeColor="text1"/>
          <w:u w:color="000000" w:themeColor="text1"/>
        </w:rPr>
        <w:t>or (b)</w:t>
      </w:r>
      <w:r w:rsidRPr="006B04D2">
        <w:rPr>
          <w:color w:val="000000" w:themeColor="text1"/>
          <w:u w:color="000000" w:themeColor="text1"/>
        </w:rPr>
        <w:t xml:space="preserve"> suspend or revoke the license of the person, or both.</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EC6">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6B04D2">
        <w:rPr>
          <w:color w:val="000000" w:themeColor="text1"/>
          <w:u w:color="000000" w:themeColor="text1"/>
        </w:rPr>
        <w:t xml:space="preserve">The penalties in </w:t>
      </w:r>
      <w:r w:rsidRPr="008E7439">
        <w:rPr>
          <w:strike/>
          <w:color w:val="000000" w:themeColor="text1"/>
          <w:u w:color="000000" w:themeColor="text1"/>
        </w:rPr>
        <w:t>items</w:t>
      </w:r>
      <w:r w:rsidRPr="006B04D2">
        <w:rPr>
          <w:color w:val="000000" w:themeColor="text1"/>
          <w:u w:color="000000" w:themeColor="text1"/>
        </w:rPr>
        <w:t xml:space="preserve"> </w:t>
      </w:r>
      <w:r w:rsidR="008E7439">
        <w:rPr>
          <w:color w:val="000000" w:themeColor="text1"/>
          <w:u w:val="single" w:color="000000" w:themeColor="text1"/>
        </w:rPr>
        <w:t>subsection (A)</w:t>
      </w:r>
      <w:r w:rsidRPr="006B04D2">
        <w:rPr>
          <w:color w:val="000000" w:themeColor="text1"/>
          <w:u w:color="000000" w:themeColor="text1"/>
        </w:rPr>
        <w:t>(1) and (2)</w:t>
      </w:r>
      <w:r>
        <w:rPr>
          <w:color w:val="000000" w:themeColor="text1"/>
          <w:u w:color="000000" w:themeColor="text1"/>
        </w:rPr>
        <w:t xml:space="preserve"> </w:t>
      </w:r>
      <w:r w:rsidRPr="006B04D2">
        <w:rPr>
          <w:color w:val="000000" w:themeColor="text1"/>
          <w:u w:color="000000" w:themeColor="text1"/>
        </w:rPr>
        <w:t xml:space="preserve">are in addition to any criminal penalties provided by law or any other remedies provided by law. The administrative proceedings in </w:t>
      </w:r>
      <w:r w:rsidRPr="008E7439">
        <w:rPr>
          <w:strike/>
          <w:color w:val="000000" w:themeColor="text1"/>
          <w:u w:color="000000" w:themeColor="text1"/>
        </w:rPr>
        <w:t>items</w:t>
      </w:r>
      <w:r w:rsidRPr="006B04D2">
        <w:rPr>
          <w:color w:val="000000" w:themeColor="text1"/>
          <w:u w:color="000000" w:themeColor="text1"/>
        </w:rPr>
        <w:t xml:space="preserve"> </w:t>
      </w:r>
      <w:r w:rsidR="008E7439">
        <w:rPr>
          <w:color w:val="000000" w:themeColor="text1"/>
          <w:u w:val="single" w:color="000000" w:themeColor="text1"/>
        </w:rPr>
        <w:t>subsection (A)</w:t>
      </w:r>
      <w:r w:rsidRPr="006B04D2">
        <w:rPr>
          <w:color w:val="000000" w:themeColor="text1"/>
          <w:u w:color="000000" w:themeColor="text1"/>
        </w:rPr>
        <w:t>(1) and (2) do not preclude civil or criminal proceedings from taking place before, during, or after the administrative proceeding.”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 xml:space="preserve">150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w:t>
      </w:r>
      <w:r>
        <w:rPr>
          <w:color w:val="000000" w:themeColor="text1"/>
          <w:u w:color="000000" w:themeColor="text1"/>
        </w:rPr>
        <w:tab/>
      </w:r>
      <w:r w:rsidRPr="006B04D2">
        <w:rPr>
          <w:color w:val="000000" w:themeColor="text1"/>
          <w:u w:color="000000" w:themeColor="text1"/>
        </w:rPr>
        <w:t xml:space="preserve">All examinations or investigations provided by this title, unless otherwise provided by any other insurance laws of this State, may be conducted by the director or by one or more of his duly authorized assistants or agents. </w:t>
      </w:r>
      <w:r w:rsidRPr="006B04D2">
        <w:rPr>
          <w:color w:val="000000" w:themeColor="text1"/>
          <w:u w:val="single" w:color="000000" w:themeColor="text1"/>
        </w:rPr>
        <w:t>All information related to this investigation must be treated as privileged and confidential until the investigation has been completed. Upon completion of the investigation, documents subject to the Freedom of Information Act or other applicable law may be disclosed.</w:t>
      </w:r>
      <w:r w:rsidRPr="006B04D2">
        <w:rPr>
          <w:color w:val="000000" w:themeColor="text1"/>
          <w:u w:color="000000" w:themeColor="text1"/>
        </w:rPr>
        <w:t xml:space="preserve"> All hearings must be held by the director or by one of his duly authorized assistants or agents when authorized to do so in writing by the director. However, in any hearing concerning the adjustment of insurance rates the director or his designee may conduct the hearing.”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 xml:space="preserve">70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w:t>
      </w:r>
      <w:r>
        <w:rPr>
          <w:color w:val="000000" w:themeColor="text1"/>
          <w:u w:color="000000" w:themeColor="text1"/>
        </w:rPr>
        <w:tab/>
      </w:r>
      <w:r w:rsidRPr="006B04D2">
        <w:rPr>
          <w:color w:val="000000" w:themeColor="text1"/>
          <w:u w:color="000000" w:themeColor="text1"/>
        </w:rPr>
        <w:t>Upon his own motion or upon written complaint filed by a citizen of this State that an insurer</w:t>
      </w:r>
      <w:r w:rsidRPr="006B04D2">
        <w:rPr>
          <w:color w:val="000000" w:themeColor="text1"/>
          <w:u w:val="single" w:color="000000" w:themeColor="text1"/>
        </w:rPr>
        <w:t>, health maintenance organization, or other person licensed or authorized to transact business in this State</w:t>
      </w:r>
      <w:r w:rsidRPr="006B04D2">
        <w:rPr>
          <w:color w:val="000000" w:themeColor="text1"/>
          <w:u w:color="000000" w:themeColor="text1"/>
        </w:rPr>
        <w:t xml:space="preserve"> has violated this title, the director or his designee shall investigate the matter and, if necessary, examine under oath the president and other officers or agents of the insurer</w:t>
      </w:r>
      <w:r w:rsidRPr="006B04D2">
        <w:rPr>
          <w:color w:val="000000" w:themeColor="text1"/>
          <w:u w:val="single" w:color="000000" w:themeColor="text1"/>
        </w:rPr>
        <w:t>, health maintenance organization, or other person</w:t>
      </w:r>
      <w:r w:rsidRPr="006B04D2">
        <w:rPr>
          <w:color w:val="000000" w:themeColor="text1"/>
          <w:u w:color="000000" w:themeColor="text1"/>
        </w:rPr>
        <w:t xml:space="preserve"> and all books, records, and papers of the insurer</w:t>
      </w:r>
      <w:r w:rsidRPr="006B04D2">
        <w:rPr>
          <w:color w:val="000000" w:themeColor="text1"/>
          <w:u w:val="single" w:color="000000" w:themeColor="text1"/>
        </w:rPr>
        <w:t>, health maintenance organization, or other person</w:t>
      </w:r>
      <w:r w:rsidRPr="00D42E86">
        <w:rPr>
          <w:color w:val="000000" w:themeColor="text1"/>
          <w:u w:val="single" w:color="000000" w:themeColor="text1"/>
        </w:rPr>
        <w:t xml:space="preserve">. </w:t>
      </w:r>
      <w:r w:rsidRPr="006B04D2">
        <w:rPr>
          <w:color w:val="000000" w:themeColor="text1"/>
          <w:u w:val="single" w:color="000000" w:themeColor="text1"/>
        </w:rPr>
        <w:t>The insurer, health maintenance organization, or other person and its representatives shall respond to the department</w:t>
      </w:r>
      <w:r w:rsidRPr="007C2FD9">
        <w:rPr>
          <w:color w:val="000000" w:themeColor="text1"/>
          <w:u w:val="single" w:color="000000" w:themeColor="text1"/>
        </w:rPr>
        <w:t>’</w:t>
      </w:r>
      <w:r w:rsidRPr="006B04D2">
        <w:rPr>
          <w:color w:val="000000" w:themeColor="text1"/>
          <w:u w:val="single" w:color="000000" w:themeColor="text1"/>
        </w:rPr>
        <w:t>s inquiries, requests for information or investigations within seven calendar days or other timeframe established by the director or his designee</w:t>
      </w:r>
      <w:r w:rsidRPr="00D42E86">
        <w:rPr>
          <w:color w:val="000000" w:themeColor="text1"/>
          <w:u w:color="000000" w:themeColor="text1"/>
        </w:rPr>
        <w:t>.</w:t>
      </w:r>
      <w:r w:rsidRPr="006B04D2">
        <w:rPr>
          <w:color w:val="000000" w:themeColor="text1"/>
          <w:u w:color="000000" w:themeColor="text1"/>
        </w:rPr>
        <w:t xml:space="preserve"> If the director or his designee finds upon substantial evidence that a complaint </w:t>
      </w:r>
      <w:r w:rsidRPr="006B04D2">
        <w:rPr>
          <w:strike/>
          <w:color w:val="000000" w:themeColor="text1"/>
          <w:u w:color="000000" w:themeColor="text1"/>
        </w:rPr>
        <w:t>against an insurer</w:t>
      </w:r>
      <w:r w:rsidRPr="006B04D2">
        <w:rPr>
          <w:color w:val="000000" w:themeColor="text1"/>
          <w:u w:color="000000" w:themeColor="text1"/>
        </w:rPr>
        <w:t xml:space="preserve"> is justified, the insurer, </w:t>
      </w:r>
      <w:r w:rsidRPr="006B04D2">
        <w:rPr>
          <w:color w:val="000000" w:themeColor="text1"/>
          <w:u w:val="single" w:color="000000" w:themeColor="text1"/>
        </w:rPr>
        <w:t>health maintenance organization, or other person,</w:t>
      </w:r>
      <w:r w:rsidRPr="006B04D2">
        <w:rPr>
          <w:color w:val="000000" w:themeColor="text1"/>
          <w:u w:color="000000" w:themeColor="text1"/>
        </w:rPr>
        <w:t xml:space="preserve"> in </w:t>
      </w:r>
      <w:r w:rsidRPr="006B04D2">
        <w:rPr>
          <w:color w:val="000000" w:themeColor="text1"/>
          <w:u w:color="000000" w:themeColor="text1"/>
        </w:rPr>
        <w:lastRenderedPageBreak/>
        <w:t>addition to the penalties imposed for violation of this title, is liable for the expenses of the investigation, and the director or his designee shall promptly present the insurer with a statement of the expenses. If the insurer</w:t>
      </w:r>
      <w:r w:rsidRPr="006B04D2">
        <w:rPr>
          <w:color w:val="000000" w:themeColor="text1"/>
          <w:u w:val="single" w:color="000000" w:themeColor="text1"/>
        </w:rPr>
        <w:t>, health maintenance organization, or other person</w:t>
      </w:r>
      <w:r w:rsidRPr="006B04D2">
        <w:rPr>
          <w:color w:val="000000" w:themeColor="text1"/>
          <w:u w:color="000000" w:themeColor="text1"/>
        </w:rPr>
        <w:t xml:space="preserve"> refuses or neglects to pay, the director or his designee is authorized to revoke its license and to bring civil action for the collection of the expenses.</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4.</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290(A)</w:t>
      </w:r>
      <w:r>
        <w:rPr>
          <w:color w:val="000000" w:themeColor="text1"/>
          <w:u w:color="000000" w:themeColor="text1"/>
        </w:rPr>
        <w:t xml:space="preserve"> of the 1976 Code,</w:t>
      </w:r>
      <w:r w:rsidRPr="006B04D2">
        <w:rPr>
          <w:color w:val="000000" w:themeColor="text1"/>
          <w:u w:color="000000" w:themeColor="text1"/>
        </w:rPr>
        <w:t xml:space="preserve"> as last amended by Act 2 of 2015, is further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 xml:space="preserve">Documents, materials, or other information in the possession or control of the department that are obtained by or disclosed to the director or his designee or any other person in the course of </w:t>
      </w:r>
      <w:r w:rsidRPr="006B04D2">
        <w:rPr>
          <w:color w:val="000000" w:themeColor="text1"/>
          <w:u w:val="single" w:color="000000" w:themeColor="text1"/>
        </w:rPr>
        <w:t>a review,</w:t>
      </w:r>
      <w:r w:rsidRPr="006B04D2">
        <w:rPr>
          <w:color w:val="000000" w:themeColor="text1"/>
          <w:u w:color="000000" w:themeColor="text1"/>
        </w:rPr>
        <w:t xml:space="preserve"> an examination or investigation made pursuant to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280 and all information reported pursuant to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70(A)(13) and (14) and Sections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130 through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270 </w:t>
      </w:r>
      <w:r w:rsidRPr="006B04D2">
        <w:rPr>
          <w:color w:val="000000" w:themeColor="text1"/>
          <w:u w:val="single" w:color="000000" w:themeColor="text1"/>
        </w:rPr>
        <w:t>or submitted in support of an application submitted for review in accordance with Sections 38</w:t>
      </w:r>
      <w:r>
        <w:rPr>
          <w:color w:val="000000" w:themeColor="text1"/>
          <w:u w:val="single" w:color="000000" w:themeColor="text1"/>
        </w:rPr>
        <w:noBreakHyphen/>
      </w:r>
      <w:r w:rsidRPr="006B04D2">
        <w:rPr>
          <w:color w:val="000000" w:themeColor="text1"/>
          <w:u w:val="single" w:color="000000" w:themeColor="text1"/>
        </w:rPr>
        <w:t>21</w:t>
      </w:r>
      <w:r>
        <w:rPr>
          <w:color w:val="000000" w:themeColor="text1"/>
          <w:u w:val="single" w:color="000000" w:themeColor="text1"/>
        </w:rPr>
        <w:noBreakHyphen/>
      </w:r>
      <w:r w:rsidRPr="006B04D2">
        <w:rPr>
          <w:color w:val="000000" w:themeColor="text1"/>
          <w:u w:val="single" w:color="000000" w:themeColor="text1"/>
        </w:rPr>
        <w:t>60 and 38</w:t>
      </w:r>
      <w:r>
        <w:rPr>
          <w:color w:val="000000" w:themeColor="text1"/>
          <w:u w:val="single" w:color="000000" w:themeColor="text1"/>
        </w:rPr>
        <w:noBreakHyphen/>
      </w:r>
      <w:r w:rsidRPr="006B04D2">
        <w:rPr>
          <w:color w:val="000000" w:themeColor="text1"/>
          <w:u w:val="single" w:color="000000" w:themeColor="text1"/>
        </w:rPr>
        <w:t>21</w:t>
      </w:r>
      <w:r>
        <w:rPr>
          <w:color w:val="000000" w:themeColor="text1"/>
          <w:u w:val="single" w:color="000000" w:themeColor="text1"/>
        </w:rPr>
        <w:noBreakHyphen/>
      </w:r>
      <w:r w:rsidRPr="006B04D2">
        <w:rPr>
          <w:color w:val="000000" w:themeColor="text1"/>
          <w:u w:val="single" w:color="000000" w:themeColor="text1"/>
        </w:rPr>
        <w:t>70</w:t>
      </w:r>
      <w:r w:rsidRPr="006B04D2">
        <w:rPr>
          <w:color w:val="000000" w:themeColor="text1"/>
          <w:u w:color="000000" w:themeColor="text1"/>
        </w:rPr>
        <w:t xml:space="preserve"> must be confidential by law and privileged, shall not be subject to disclosure, may not be subject to subpoena, and may not be disclosed under the Freedom of Information Act and may not be subject to discovery or admissible in evidence in any private civil action. However, the director or his designee may use the documents, materials, or other information in the furtherance of any regulatory or legal action brought as a part of his official duties. The director or his designee otherwise shall not make the documents, materials, or other information public without obtaining the prior written consent of the insurer to which it pertains unless the director or his designee, after giving the insurer and its affiliates who would be affected by it, notice and opportunity to be heard, determines that the interest of policyholders, shareholders, or the public will be served by the publication of it, in which event the director or his designee may publish all or any part.”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5.</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170(A) and (B) of the 1976 Code </w:t>
      </w:r>
      <w:r>
        <w:rPr>
          <w:color w:val="000000" w:themeColor="text1"/>
          <w:u w:color="000000" w:themeColor="text1"/>
        </w:rPr>
        <w:t>is</w:t>
      </w:r>
      <w:r w:rsidRPr="006B04D2">
        <w:rPr>
          <w:color w:val="000000" w:themeColor="text1"/>
          <w:u w:color="000000" w:themeColor="text1"/>
        </w:rPr>
        <w:t xml:space="preserve">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B04D2">
        <w:rPr>
          <w:color w:val="000000" w:themeColor="text1"/>
          <w:u w:color="000000" w:themeColor="text1"/>
        </w:rPr>
        <w:t xml:space="preserve">The director or his designee may make an examination of the affairs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6B04D2">
        <w:rPr>
          <w:strike/>
          <w:color w:val="000000" w:themeColor="text1"/>
          <w:u w:color="000000" w:themeColor="text1"/>
        </w:rPr>
        <w:t>three</w:t>
      </w:r>
      <w:r w:rsidRPr="006B04D2">
        <w:rPr>
          <w:color w:val="000000" w:themeColor="text1"/>
          <w:u w:color="000000" w:themeColor="text1"/>
        </w:rPr>
        <w:t xml:space="preserve"> </w:t>
      </w:r>
      <w:r w:rsidRPr="006B04D2">
        <w:rPr>
          <w:color w:val="000000" w:themeColor="text1"/>
          <w:u w:val="single" w:color="000000" w:themeColor="text1"/>
        </w:rPr>
        <w:t>five</w:t>
      </w:r>
      <w:r w:rsidRPr="006B04D2">
        <w:rPr>
          <w:color w:val="000000" w:themeColor="text1"/>
          <w:u w:color="000000" w:themeColor="text1"/>
        </w:rPr>
        <w:t xml:space="preserve"> years. The director or his designee may accept </w:t>
      </w:r>
      <w:r w:rsidRPr="006B04D2">
        <w:rPr>
          <w:color w:val="000000" w:themeColor="text1"/>
          <w:u w:color="000000" w:themeColor="text1"/>
        </w:rPr>
        <w:lastRenderedPageBreak/>
        <w:t>the report of an examination made by the state where the health maintenance organization is domiciled.</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(B)</w:t>
      </w:r>
      <w:r>
        <w:rPr>
          <w:color w:val="000000" w:themeColor="text1"/>
          <w:u w:color="000000" w:themeColor="text1"/>
        </w:rPr>
        <w:tab/>
      </w:r>
      <w:r w:rsidRPr="006B04D2">
        <w:rPr>
          <w:color w:val="000000" w:themeColor="text1"/>
          <w:u w:color="000000" w:themeColor="text1"/>
        </w:rPr>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6B04D2">
        <w:rPr>
          <w:strike/>
          <w:color w:val="000000" w:themeColor="text1"/>
          <w:u w:color="000000" w:themeColor="text1"/>
        </w:rPr>
        <w:t>three</w:t>
      </w:r>
      <w:r w:rsidRPr="006B04D2">
        <w:rPr>
          <w:color w:val="000000" w:themeColor="text1"/>
          <w:u w:color="000000" w:themeColor="text1"/>
        </w:rPr>
        <w:t xml:space="preserve"> </w:t>
      </w:r>
      <w:r w:rsidRPr="006B04D2">
        <w:rPr>
          <w:color w:val="000000" w:themeColor="text1"/>
          <w:u w:val="single" w:color="000000" w:themeColor="text1"/>
        </w:rPr>
        <w:t>five</w:t>
      </w:r>
      <w:r w:rsidRPr="006B04D2">
        <w:rPr>
          <w:color w:val="000000" w:themeColor="text1"/>
          <w:u w:color="000000" w:themeColor="text1"/>
        </w:rPr>
        <w:t xml:space="preserve"> years.”</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6.</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230(A)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The director or his designee may, in lieu of revocation or suspension of a certificate of authority under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180, levy an administrative penalty of not more than fifteen thousand dollars for each violation </w:t>
      </w:r>
      <w:r w:rsidRPr="006B04D2">
        <w:rPr>
          <w:color w:val="000000" w:themeColor="text1"/>
          <w:u w:val="single" w:color="000000" w:themeColor="text1"/>
        </w:rPr>
        <w:t>of state or federal insurance laws subject to enforcement by the department</w:t>
      </w:r>
      <w:r w:rsidRPr="006B04D2">
        <w:rPr>
          <w:color w:val="000000" w:themeColor="text1"/>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210.”</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7.</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 xml:space="preserve">20(A) and (C) of the 1976 Code </w:t>
      </w:r>
      <w:r>
        <w:rPr>
          <w:color w:val="000000" w:themeColor="text1"/>
          <w:u w:color="000000" w:themeColor="text1"/>
        </w:rPr>
        <w:t>is</w:t>
      </w:r>
      <w:r w:rsidRPr="006B04D2">
        <w:rPr>
          <w:color w:val="000000" w:themeColor="text1"/>
          <w:u w:color="000000" w:themeColor="text1"/>
        </w:rPr>
        <w:t xml:space="preserve">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It is unlawful for an insurer doing business in this State to issue or sell in this State a policy, contract, or certificate until it has been filed with and approved by the director or his designee. The director or his designee may disapprove the form if it: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 xml:space="preserve">does not meet the requirements of </w:t>
      </w:r>
      <w:r w:rsidRPr="006B04D2">
        <w:rPr>
          <w:color w:val="000000" w:themeColor="text1"/>
          <w:u w:val="single" w:color="000000" w:themeColor="text1"/>
        </w:rPr>
        <w:t>applicable state or federal</w:t>
      </w:r>
      <w:r w:rsidRPr="006B04D2">
        <w:rPr>
          <w:color w:val="000000" w:themeColor="text1"/>
          <w:u w:color="000000" w:themeColor="text1"/>
        </w:rPr>
        <w:t xml:space="preserve"> law;</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contains provisions which are unfair, deceptive, ambiguous, misleading, or unfairly discriminatory; or</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is solicited by means of advertising, communication, or dissemination of information which is deceptive or misleading.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However, this subsection does not apply to surety contracts or fidelity bonds, except as required in Section 38</w:t>
      </w:r>
      <w:r>
        <w:rPr>
          <w:color w:val="000000" w:themeColor="text1"/>
          <w:u w:color="000000" w:themeColor="text1"/>
        </w:rPr>
        <w:noBreakHyphen/>
      </w:r>
      <w:r w:rsidRPr="006B04D2">
        <w:rPr>
          <w:color w:val="000000" w:themeColor="text1"/>
          <w:u w:color="000000" w:themeColor="text1"/>
        </w:rPr>
        <w:t>15</w:t>
      </w:r>
      <w:r>
        <w:rPr>
          <w:color w:val="000000" w:themeColor="text1"/>
          <w:u w:color="000000" w:themeColor="text1"/>
        </w:rPr>
        <w:noBreakHyphen/>
      </w:r>
      <w:r w:rsidRPr="006B04D2">
        <w:rPr>
          <w:color w:val="000000" w:themeColor="text1"/>
          <w:u w:color="000000" w:themeColor="text1"/>
        </w:rPr>
        <w:t>10, or to insurance contracts, riders, or endorsements prepared to meet special, unusual, peculiar, or extraordinary conditions applying to an individual risk or exempt commercial policies.</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(C)</w:t>
      </w:r>
      <w:r>
        <w:rPr>
          <w:color w:val="000000" w:themeColor="text1"/>
          <w:u w:color="000000" w:themeColor="text1"/>
        </w:rPr>
        <w:tab/>
      </w:r>
      <w:r w:rsidRPr="006B04D2">
        <w:rPr>
          <w:color w:val="000000" w:themeColor="text1"/>
          <w:u w:color="000000" w:themeColor="text1"/>
        </w:rPr>
        <w:t>At any time after having given written approval, and after an opportunity for a hearing for which at least thirty days</w:t>
      </w:r>
      <w:r w:rsidRPr="007C2FD9">
        <w:rPr>
          <w:color w:val="000000" w:themeColor="text1"/>
          <w:u w:color="000000" w:themeColor="text1"/>
        </w:rPr>
        <w:t>’</w:t>
      </w:r>
      <w:r w:rsidRPr="006B04D2">
        <w:rPr>
          <w:color w:val="000000" w:themeColor="text1"/>
          <w:u w:color="000000" w:themeColor="text1"/>
        </w:rPr>
        <w:t xml:space="preserve"> written notice has been given, the director or his designee may withdraw approval</w:t>
      </w:r>
      <w:r w:rsidRPr="006B04D2">
        <w:rPr>
          <w:color w:val="000000" w:themeColor="text1"/>
          <w:u w:val="single" w:color="000000" w:themeColor="text1"/>
        </w:rPr>
        <w:t xml:space="preserve">, impose the penalties </w:t>
      </w:r>
      <w:r>
        <w:rPr>
          <w:color w:val="000000" w:themeColor="text1"/>
          <w:u w:val="single" w:color="000000" w:themeColor="text1"/>
        </w:rPr>
        <w:t>pursuant to</w:t>
      </w:r>
      <w:r w:rsidRPr="006B04D2">
        <w:rPr>
          <w:color w:val="000000" w:themeColor="text1"/>
          <w:u w:val="single" w:color="000000" w:themeColor="text1"/>
        </w:rPr>
        <w:t xml:space="preserve"> Section 38</w:t>
      </w:r>
      <w:r>
        <w:rPr>
          <w:color w:val="000000" w:themeColor="text1"/>
          <w:u w:val="single" w:color="000000" w:themeColor="text1"/>
        </w:rPr>
        <w:noBreakHyphen/>
      </w:r>
      <w:r w:rsidRPr="006B04D2">
        <w:rPr>
          <w:color w:val="000000" w:themeColor="text1"/>
          <w:u w:val="single" w:color="000000" w:themeColor="text1"/>
        </w:rPr>
        <w:t>2</w:t>
      </w:r>
      <w:r>
        <w:rPr>
          <w:color w:val="000000" w:themeColor="text1"/>
          <w:u w:val="single" w:color="000000" w:themeColor="text1"/>
        </w:rPr>
        <w:noBreakHyphen/>
      </w:r>
      <w:r w:rsidRPr="006B04D2">
        <w:rPr>
          <w:color w:val="000000" w:themeColor="text1"/>
          <w:u w:val="single" w:color="000000" w:themeColor="text1"/>
        </w:rPr>
        <w:t>10, or both,</w:t>
      </w:r>
      <w:r w:rsidRPr="006B04D2">
        <w:rPr>
          <w:color w:val="000000" w:themeColor="text1"/>
          <w:u w:color="000000" w:themeColor="text1"/>
        </w:rPr>
        <w:t xml:space="preserve"> if he finds that the form:</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 xml:space="preserve">does not meet the requirements of </w:t>
      </w:r>
      <w:r w:rsidRPr="006B04D2">
        <w:rPr>
          <w:color w:val="000000" w:themeColor="text1"/>
          <w:u w:val="single" w:color="000000" w:themeColor="text1"/>
        </w:rPr>
        <w:t>applicable state or federal</w:t>
      </w:r>
      <w:r w:rsidRPr="006B04D2">
        <w:rPr>
          <w:color w:val="000000" w:themeColor="text1"/>
          <w:u w:color="000000" w:themeColor="text1"/>
        </w:rPr>
        <w:t xml:space="preserve"> law;</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contains provisions which are unfair, deceptive, ambiguous, misleading, or unfairly discriminatory; or</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is solicited by means of advertising, communication, or dissemination of information which is deceptive or misleading.</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8.</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 xml:space="preserve">90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w:t>
      </w:r>
      <w:r>
        <w:rPr>
          <w:color w:val="000000" w:themeColor="text1"/>
          <w:u w:color="000000" w:themeColor="text1"/>
        </w:rPr>
        <w:tab/>
      </w:r>
      <w:r w:rsidRPr="006B04D2">
        <w:rPr>
          <w:color w:val="000000" w:themeColor="text1"/>
          <w:u w:color="000000" w:themeColor="text1"/>
        </w:rPr>
        <w:t>An insurer</w:t>
      </w:r>
      <w:r w:rsidRPr="006B04D2">
        <w:rPr>
          <w:color w:val="000000" w:themeColor="text1"/>
          <w:u w:val="single" w:color="000000" w:themeColor="text1"/>
        </w:rPr>
        <w:t>, health maintenance organization,</w:t>
      </w:r>
      <w:r w:rsidRPr="006B04D2">
        <w:rPr>
          <w:color w:val="000000" w:themeColor="text1"/>
          <w:u w:color="000000" w:themeColor="text1"/>
        </w:rPr>
        <w:t xml:space="preserve"> or its officer or agent that issues or delivers to any person in this State any policy in wilful violation of any of the provisions of this chapter </w:t>
      </w:r>
      <w:r w:rsidRPr="006B04D2">
        <w:rPr>
          <w:color w:val="000000" w:themeColor="text1"/>
          <w:u w:val="single" w:color="000000" w:themeColor="text1"/>
        </w:rPr>
        <w:t>or any other applicable state or federal law governing the transaction of business of insurance subject to enforcement by the Department of Insurance</w:t>
      </w:r>
      <w:r w:rsidRPr="006B04D2">
        <w:rPr>
          <w:color w:val="000000" w:themeColor="text1"/>
          <w:u w:color="000000" w:themeColor="text1"/>
        </w:rPr>
        <w:t xml:space="preserve"> is subject to the provisions of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for each offense.</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C0C"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9</w:t>
      </w:r>
      <w:r>
        <w:t>.</w:t>
      </w:r>
      <w:r>
        <w:tab/>
        <w:t>This act takes effect upon approval by the Governor.</w:t>
      </w:r>
    </w:p>
    <w:p w:rsidR="00842C62" w:rsidRDefault="007C2F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A9B" w:rsidRDefault="00C01A9B" w:rsidP="00C01A9B">
      <w:pPr>
        <w:suppressAutoHyphens/>
      </w:pPr>
    </w:p>
    <w:sectPr w:rsidR="00C01A9B" w:rsidSect="00C01A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0D8909-D48F-4ADF-8E22-D53E0B99ECEA}"/>
    <w:embedBold r:id="rId2" w:fontKey="{9346AD38-EC7D-4166-A710-7FCFA0B92C7A}"/>
  </w:font>
  <w:font w:name="Calibri">
    <w:panose1 w:val="020F0502020204030204"/>
    <w:charset w:val="00"/>
    <w:family w:val="swiss"/>
    <w:pitch w:val="variable"/>
    <w:sig w:usb0="E00002FF" w:usb1="4000ACFF" w:usb2="00000001" w:usb3="00000000" w:csb0="0000019F" w:csb1="00000000"/>
    <w:embedRegular r:id="rId3" w:fontKey="{09652FDF-857B-4609-BA58-326375A8224F}"/>
  </w:font>
  <w:font w:name="Segoe UI">
    <w:panose1 w:val="020B0502040204020203"/>
    <w:charset w:val="00"/>
    <w:family w:val="swiss"/>
    <w:pitch w:val="variable"/>
    <w:sig w:usb0="E10022FF" w:usb1="C000E47F" w:usb2="00000029" w:usb3="00000000" w:csb0="000001DF" w:csb1="00000000"/>
    <w:embedRegular r:id="rId4" w:fontKey="{4AB43D5A-8A3D-44B7-A91B-0371B188A63E}"/>
  </w:font>
  <w:font w:name="Cambria">
    <w:panose1 w:val="02040503050406030204"/>
    <w:charset w:val="00"/>
    <w:family w:val="roman"/>
    <w:pitch w:val="variable"/>
    <w:sig w:usb0="E00002FF" w:usb1="400004FF" w:usb2="00000000" w:usb3="00000000" w:csb0="0000019F" w:csb1="00000000"/>
    <w:embedRegular r:id="rId5" w:fontKey="{E9A723BA-8D82-4499-AB23-B4AB7AC82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12B9"/>
    <w:rsid w:val="007C2FD9"/>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C"/>
    <w:rsid w:val="00AC34A2"/>
    <w:rsid w:val="00AD1C9A"/>
    <w:rsid w:val="00AD4B17"/>
    <w:rsid w:val="00B412D4"/>
    <w:rsid w:val="00BE3C22"/>
    <w:rsid w:val="00C01A9B"/>
    <w:rsid w:val="00C0345E"/>
    <w:rsid w:val="00C062C0"/>
    <w:rsid w:val="00C31C95"/>
    <w:rsid w:val="00C3483A"/>
    <w:rsid w:val="00C34FD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943B-8A51-45DE-B3A2-982EFB12E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1895</Words>
  <Characters>9926</Characters>
  <Application>Microsoft Office Word</Application>
  <DocSecurity>0</DocSecurity>
  <Lines>240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(Jan. 23, 2018) - South Carolina Legislature Online</dc:title>
  <dc:creator>%USERNAME%</dc:creator>
  <cp:lastModifiedBy>S Volk</cp:lastModifiedBy>
  <cp:revision>2</cp:revision>
  <cp:lastPrinted>2018-01-19T14:12:00Z</cp:lastPrinted>
  <dcterms:created xsi:type="dcterms:W3CDTF">2018-01-23T17:51:00Z</dcterms:created>
  <dcterms:modified xsi:type="dcterms:W3CDTF">2018-01-23T17:51:00Z</dcterms:modified>
</cp:coreProperties>
</file>