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1026" w:rsidRP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Default="00B37F41"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B37F41" w:rsidRDefault="00B37F41"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B37F41" w:rsidRDefault="00B37F41"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F41" w:rsidRDefault="00B37F41"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Pr="00C15126" w:rsidRDefault="00C15126" w:rsidP="00C15126">
      <w:pPr>
        <w:tabs>
          <w:tab w:val="right" w:pos="5933"/>
        </w:tabs>
        <w:suppressAutoHyphens/>
      </w:pPr>
      <w:r>
        <w:tab/>
      </w:r>
      <w:r>
        <w:rPr>
          <w:b/>
          <w:sz w:val="36"/>
        </w:rPr>
        <w:t>H. 4683</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Fry, Erickson, Clemmons, Duckworth, Yow, Martin, Hardee, Johnson, McGinnis, Crawford, Anderson, Herbkersman, Sottile, Hixon, Taylor, Arrington, D.C. Moss, Atwater, S. Rivers, Mace, Lucas, Bradley, Elliott, Atkinson, Bannister, Loftis, Williams, Jefferson and Hamilton</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126" w:rsidRDefault="00C15126" w:rsidP="00395C49">
      <w:pPr>
        <w:tabs>
          <w:tab w:val="right" w:pos="5933"/>
        </w:tabs>
        <w:suppressAutoHyphens/>
      </w:pPr>
      <w:r>
        <w:t xml:space="preserve">S. Printed </w:t>
      </w:r>
      <w:r w:rsidR="00B37F41">
        <w:t>4/18</w:t>
      </w:r>
      <w:r>
        <w:t>/18--S.</w:t>
      </w:r>
      <w:r w:rsidR="00395C49">
        <w:tab/>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2018.</w:t>
      </w:r>
    </w:p>
    <w:p w:rsidR="00C15126" w:rsidRPr="00C15126" w:rsidRDefault="00C15126" w:rsidP="00C1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5126" w:rsidRDefault="00C151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5126" w:rsidSect="00901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6E3" w:rsidRDefault="000976E3"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1B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5F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0684">
        <w:rPr>
          <w:color w:val="000000" w:themeColor="text1"/>
          <w:u w:color="000000" w:themeColor="text1"/>
        </w:rPr>
        <w:t>TO AMEND THE CODE OF LAWS OF SOUTH CAROLINA, 1976, TO ENACT THE “BEACHFRONT MANAGEMENT REFORM ACT”</w:t>
      </w:r>
      <w:r w:rsidR="00810F5D">
        <w:rPr>
          <w:color w:val="000000" w:themeColor="text1"/>
          <w:u w:color="000000" w:themeColor="text1"/>
        </w:rPr>
        <w:t>;</w:t>
      </w:r>
      <w:r w:rsidRPr="00B00684">
        <w:rPr>
          <w:color w:val="000000" w:themeColor="text1"/>
          <w:u w:color="000000" w:themeColor="text1"/>
        </w:rPr>
        <w:t xml:space="preserve"> </w:t>
      </w:r>
      <w:r w:rsidR="00810F5D">
        <w:rPr>
          <w:color w:val="000000" w:themeColor="text1"/>
          <w:u w:color="000000" w:themeColor="text1"/>
        </w:rPr>
        <w:t>TO</w:t>
      </w:r>
      <w:r w:rsidRPr="00B00684">
        <w:rPr>
          <w:color w:val="000000" w:themeColor="text1"/>
          <w:u w:color="000000" w:themeColor="text1"/>
        </w:rPr>
        <w:t xml:space="preserve"> AMEND 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 RELATING TO APPEALS FROM DECISIONS OF THE DEPARTMENT OF HEALTH AND ENVIRONMENTAL CONTROL GIVING RISE TO CONTESTED CASES, SO AS TO EXCLUDE DECISIONS TO ESTABLISH BASELINES OR SETBACK LINES FROM THE APPEAL PROCEDURES;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sidR="00B459AC">
        <w:rPr>
          <w:color w:val="000000" w:themeColor="text1"/>
          <w:u w:color="000000" w:themeColor="text1"/>
        </w:rPr>
        <w:t xml:space="preserve"> RELATING TO COASTAL TIDELANDS AND WETLANDS DEFINITIONS,</w:t>
      </w:r>
      <w:r w:rsidRPr="00B00684">
        <w:rPr>
          <w:color w:val="000000" w:themeColor="text1"/>
          <w:u w:color="000000" w:themeColor="text1"/>
        </w:rPr>
        <w:t xml:space="preserve"> SO AS TO REDEFINE THE TERM “PRIMARY OCEANFRONT SAND DUNE” FOR PURPOSES OF ESTABLISHING A BASELINE AND TO DEFINE THE TERM “STORM SURGE”; AND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 RELATING TO THE STATE</w:t>
      </w:r>
      <w:r w:rsidR="00987F0B" w:rsidRPr="00987F0B">
        <w:rPr>
          <w:color w:val="000000" w:themeColor="text1"/>
          <w:u w:color="000000" w:themeColor="text1"/>
        </w:rPr>
        <w:t>’</w:t>
      </w:r>
      <w:r w:rsidR="0076371C">
        <w:rPr>
          <w:color w:val="000000" w:themeColor="text1"/>
          <w:u w:color="000000" w:themeColor="text1"/>
        </w:rPr>
        <w:t>S FORTY</w:t>
      </w:r>
      <w:r w:rsidR="0076371C">
        <w:rPr>
          <w:color w:val="000000" w:themeColor="text1"/>
          <w:u w:color="000000" w:themeColor="text1"/>
        </w:rPr>
        <w:noBreakHyphen/>
      </w:r>
      <w:r w:rsidRPr="00B00684">
        <w:rPr>
          <w:color w:val="000000" w:themeColor="text1"/>
          <w:u w:color="000000" w:themeColor="text1"/>
        </w:rPr>
        <w:t>YEAR RETREAT POLICY, SO AS TO REQUIRE THE USE OF HISTORICAL AND SCIENTIFIC DATA THAT ACCOUNTS FOR EFFECTS OF NATURAL PROCESSES WHEN DETERMINING EROSION RATES, TO ESTABLISH THAT THE DEPARTMENT OF HEALTH AND ENVIRONMENTAL CONTROL MUST ESTABLISH BASELINES AND SETBACK LINES FOR CERTAIN AREAS AND UNDER CERTAIN GUIDELINES, TO PROHIBIT THE USE OF DATA FROM AN AREA IMPACTED BY A STORM SYSTEM OR EVENT NAMED BY THE NATIONAL WEATHER SERVICE FOR TWO YEARS AFTER THE STORM, TO REQUIRE THE DEPARTMENT TO GRANT A REVIEW OF A BASELINE OR SETBACK LINE FOR A LANDOWNER, A MUNICIPALITY, COUNTY, OR ORGANIZATION ACTING ON BEHALF OF A LANDOWNER THAT SUBMITS SUBSTANTIATING EVIDENCE SHOWING AN ADVERSE AFFECT ON HIS PROPERTY AND TO ESTABLISH GUIDELINES FOR REVIEW.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AD3" w:rsidRDefault="00E05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Amend Title To Conform</w:t>
      </w:r>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1.</w:t>
      </w:r>
      <w:r>
        <w:rPr>
          <w:color w:val="000000" w:themeColor="text1"/>
          <w:u w:color="000000" w:themeColor="text1"/>
        </w:rPr>
        <w:tab/>
      </w:r>
      <w:r w:rsidRPr="00B00684">
        <w:rPr>
          <w:color w:val="000000" w:themeColor="text1"/>
          <w:u w:color="000000" w:themeColor="text1"/>
        </w:rPr>
        <w:t xml:space="preserve">This act must be known and may be cited as the “Beachfront Management Reform Act”.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2.</w:t>
      </w:r>
      <w:r>
        <w:rPr>
          <w:color w:val="000000" w:themeColor="text1"/>
          <w:u w:color="000000" w:themeColor="text1"/>
        </w:rPr>
        <w:tab/>
      </w:r>
      <w:r w:rsidRPr="00B00684">
        <w:rPr>
          <w:color w:val="000000" w:themeColor="text1"/>
          <w:u w:color="000000" w:themeColor="text1"/>
        </w:rPr>
        <w:t>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60(A) of the 1976 Code is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“(A)</w:t>
      </w:r>
      <w:r>
        <w:rPr>
          <w:color w:val="000000" w:themeColor="text1"/>
          <w:u w:color="000000" w:themeColor="text1"/>
        </w:rPr>
        <w:tab/>
      </w:r>
      <w:r w:rsidRPr="00B00684">
        <w:rPr>
          <w:color w:val="000000" w:themeColor="text1"/>
          <w:u w:color="000000" w:themeColor="text1"/>
        </w:rPr>
        <w:t xml:space="preserve">All department decisions involving the issuance, denial, renewal, suspension, or revocation of permits, licenses, or other actions of the department which may give rise to a contested case </w:t>
      </w:r>
      <w:r w:rsidRPr="00B00684">
        <w:rPr>
          <w:strike/>
          <w:color w:val="000000" w:themeColor="text1"/>
          <w:u w:color="000000" w:themeColor="text1"/>
        </w:rPr>
        <w:t>shall</w:t>
      </w:r>
      <w:r w:rsidRPr="00B00684">
        <w:rPr>
          <w:color w:val="000000" w:themeColor="text1"/>
          <w:u w:color="000000" w:themeColor="text1"/>
        </w:rPr>
        <w:t xml:space="preserve"> </w:t>
      </w:r>
      <w:r w:rsidRPr="00B00684">
        <w:rPr>
          <w:color w:val="000000" w:themeColor="text1"/>
          <w:u w:val="single" w:color="000000" w:themeColor="text1"/>
        </w:rPr>
        <w:t>, except a decision to establish a baseline or setback line, must</w:t>
      </w:r>
      <w:r w:rsidRPr="00B00684">
        <w:rPr>
          <w:color w:val="000000" w:themeColor="text1"/>
          <w:u w:color="000000" w:themeColor="text1"/>
        </w:rPr>
        <w:t xml:space="preserve"> be made using the procedures set forth in this section.”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3.</w:t>
      </w: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 of the 1976 Code</w:t>
      </w:r>
      <w:r w:rsidR="005611D4">
        <w:rPr>
          <w:color w:val="000000" w:themeColor="text1"/>
          <w:u w:color="000000" w:themeColor="text1"/>
        </w:rPr>
        <w:t>,</w:t>
      </w:r>
      <w:r w:rsidRPr="00B00684">
        <w:rPr>
          <w:color w:val="000000" w:themeColor="text1"/>
          <w:u w:color="000000" w:themeColor="text1"/>
        </w:rPr>
        <w:t xml:space="preserve"> as last amended by Act 41 of 2011</w:t>
      </w:r>
      <w:r w:rsidR="005611D4">
        <w:rPr>
          <w:color w:val="000000" w:themeColor="text1"/>
          <w:u w:color="000000" w:themeColor="text1"/>
        </w:rPr>
        <w:t>,</w:t>
      </w:r>
      <w:r w:rsidRPr="00B00684">
        <w:rPr>
          <w:color w:val="000000" w:themeColor="text1"/>
          <w:u w:color="000000" w:themeColor="text1"/>
        </w:rPr>
        <w:t xml:space="preserve"> is</w:t>
      </w:r>
      <w:r w:rsidR="005611D4">
        <w:rPr>
          <w:color w:val="000000" w:themeColor="text1"/>
          <w:u w:color="000000" w:themeColor="text1"/>
        </w:rPr>
        <w:t xml:space="preserve"> further</w:t>
      </w:r>
      <w:r w:rsidRPr="00B00684">
        <w:rPr>
          <w:color w:val="000000" w:themeColor="text1"/>
          <w:u w:color="000000" w:themeColor="text1"/>
        </w:rPr>
        <w:t xml:space="preserve">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Pr>
          <w:color w:val="000000" w:themeColor="text1"/>
          <w:u w:color="000000" w:themeColor="text1"/>
        </w:rPr>
        <w:tab/>
      </w:r>
      <w:r w:rsidRPr="00B00684">
        <w:rPr>
          <w:color w:val="000000" w:themeColor="text1"/>
          <w:u w:color="000000" w:themeColor="text1"/>
        </w:rPr>
        <w:t>As used in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(A)</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Applicant</w:t>
      </w:r>
      <w:r w:rsidR="00987F0B" w:rsidRPr="00987F0B">
        <w:rPr>
          <w:color w:val="000000" w:themeColor="text1"/>
          <w:u w:color="000000" w:themeColor="text1"/>
        </w:rPr>
        <w:t>’</w:t>
      </w:r>
      <w:r w:rsidRPr="00B00684">
        <w:rPr>
          <w:color w:val="000000" w:themeColor="text1"/>
          <w:u w:color="000000" w:themeColor="text1"/>
        </w:rPr>
        <w:t xml:space="preserve"> means any person who files an application for a permit under the provisions of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(B)</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zone</w:t>
      </w:r>
      <w:r w:rsidR="00987F0B" w:rsidRPr="00987F0B">
        <w:rPr>
          <w:color w:val="000000" w:themeColor="text1"/>
          <w:u w:color="000000" w:themeColor="text1"/>
        </w:rPr>
        <w:t>’</w:t>
      </w:r>
      <w:r w:rsidRPr="00B00684">
        <w:rPr>
          <w:color w:val="000000" w:themeColor="text1"/>
          <w:u w:color="000000" w:themeColor="text1"/>
        </w:rPr>
        <w:t xml:space="preserve"> means all coastal waters and </w:t>
      </w:r>
      <w:r w:rsidR="008D3B0F">
        <w:rPr>
          <w:color w:val="000000" w:themeColor="text1"/>
          <w:u w:color="000000" w:themeColor="text1"/>
        </w:rPr>
        <w:t>submerged lands seaward to the s</w:t>
      </w:r>
      <w:r w:rsidRPr="00B00684">
        <w:rPr>
          <w:color w:val="000000" w:themeColor="text1"/>
          <w:u w:color="000000" w:themeColor="text1"/>
        </w:rPr>
        <w:t>tate</w:t>
      </w:r>
      <w:r w:rsidR="00987F0B" w:rsidRPr="00987F0B">
        <w:rPr>
          <w:color w:val="000000" w:themeColor="text1"/>
          <w:u w:color="000000" w:themeColor="text1"/>
        </w:rPr>
        <w:t>’</w:t>
      </w:r>
      <w:r w:rsidRPr="00B00684">
        <w:rPr>
          <w:color w:val="000000" w:themeColor="text1"/>
          <w:u w:color="000000" w:themeColor="text1"/>
        </w:rPr>
        <w:t>s jurisdictional limits and all lands and waters in the counties of the State which contain any one or more of the critical areas. These counties are Beaufort, Berkeley, Charleston, Colleton, Dorchester, Horry, Jasper</w:t>
      </w:r>
      <w:r w:rsidR="008D3B0F">
        <w:rPr>
          <w:color w:val="000000" w:themeColor="text1"/>
          <w:u w:color="000000" w:themeColor="text1"/>
        </w:rPr>
        <w:t>,</w:t>
      </w:r>
      <w:r w:rsidRPr="00B00684">
        <w:rPr>
          <w:color w:val="000000" w:themeColor="text1"/>
          <w:u w:color="000000" w:themeColor="text1"/>
        </w:rPr>
        <w:t xml:space="preserve"> and Georgetown.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(C)</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Division</w:t>
      </w:r>
      <w:r w:rsidR="00987F0B" w:rsidRPr="00987F0B">
        <w:rPr>
          <w:color w:val="000000" w:themeColor="text1"/>
          <w:u w:color="000000" w:themeColor="text1"/>
        </w:rPr>
        <w:t>’</w:t>
      </w:r>
      <w:r w:rsidRPr="00B00684">
        <w:rPr>
          <w:color w:val="000000" w:themeColor="text1"/>
          <w:u w:color="000000" w:themeColor="text1"/>
        </w:rPr>
        <w:t xml:space="preserve"> means the Coastal Division of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(D)</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CDPS</w:t>
      </w:r>
      <w:r w:rsidR="00987F0B" w:rsidRPr="00987F0B">
        <w:rPr>
          <w:color w:val="000000" w:themeColor="text1"/>
          <w:u w:color="000000" w:themeColor="text1"/>
        </w:rPr>
        <w:t>’</w:t>
      </w:r>
      <w:r w:rsidRPr="00B00684">
        <w:rPr>
          <w:color w:val="000000" w:themeColor="text1"/>
          <w:u w:color="000000" w:themeColor="text1"/>
        </w:rPr>
        <w:t xml:space="preserve"> means Coastal Division Permitting Staff.</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(E)</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Saline waters</w:t>
      </w:r>
      <w:r w:rsidR="00987F0B" w:rsidRPr="00987F0B">
        <w:rPr>
          <w:color w:val="000000" w:themeColor="text1"/>
          <w:u w:color="000000" w:themeColor="text1"/>
        </w:rPr>
        <w:t>’</w:t>
      </w:r>
      <w:r w:rsidRPr="00B00684">
        <w:rPr>
          <w:color w:val="000000" w:themeColor="text1"/>
          <w:u w:color="000000" w:themeColor="text1"/>
        </w:rPr>
        <w:t xml:space="preserve"> means those waters which contain a measurable quantity of sea water, at least one part chloride ion per thousand.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(F)</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waters</w:t>
      </w:r>
      <w:r w:rsidR="00987F0B" w:rsidRPr="00987F0B">
        <w:rPr>
          <w:color w:val="000000" w:themeColor="text1"/>
          <w:u w:color="000000" w:themeColor="text1"/>
        </w:rPr>
        <w:t>’</w:t>
      </w:r>
      <w:r w:rsidRPr="00B00684">
        <w:rPr>
          <w:color w:val="000000" w:themeColor="text1"/>
          <w:u w:color="000000" w:themeColor="text1"/>
        </w:rPr>
        <w:t xml:space="preserve"> means the navigable waters of the United States subject to the ebb and flood of the tide and which are saline waters, shoreward to their mean high</w:t>
      </w:r>
      <w:r w:rsidR="00465D1B">
        <w:rPr>
          <w:color w:val="000000" w:themeColor="text1"/>
          <w:u w:color="000000" w:themeColor="text1"/>
        </w:rPr>
        <w:noBreakHyphen/>
      </w:r>
      <w:r w:rsidRPr="00B00684">
        <w:rPr>
          <w:color w:val="000000" w:themeColor="text1"/>
          <w:u w:color="000000" w:themeColor="text1"/>
        </w:rPr>
        <w:t>water mark. Provided, however, that the department may designate boundaries which approximate the mean extent of saline waters until such time as the mean extent of saline waters can be determined scientifically.</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(G)</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Tidelands</w:t>
      </w:r>
      <w:r w:rsidR="00987F0B" w:rsidRPr="00987F0B">
        <w:rPr>
          <w:color w:val="000000" w:themeColor="text1"/>
          <w:u w:color="000000" w:themeColor="text1"/>
        </w:rPr>
        <w:t>’</w:t>
      </w:r>
      <w:r w:rsidRPr="00B00684">
        <w:rPr>
          <w:color w:val="000000" w:themeColor="text1"/>
          <w:u w:color="000000" w:themeColor="text1"/>
        </w:rPr>
        <w:t xml:space="preserve"> means all areas which are at or below mean high tide and coastal wetlands, mudflats, and similar areas that are contiguous or adjacent to coastal waters and are an integral part of the estuarine systems involved. Coastal wetlands include marshes, </w:t>
      </w:r>
      <w:r w:rsidRPr="00B00684">
        <w:rPr>
          <w:color w:val="000000" w:themeColor="text1"/>
          <w:u w:color="000000" w:themeColor="text1"/>
        </w:rPr>
        <w:lastRenderedPageBreak/>
        <w:t>mudflats, and shallows and means those areas periodically 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(H)</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Beaches</w:t>
      </w:r>
      <w:r w:rsidR="00987F0B" w:rsidRPr="00987F0B">
        <w:rPr>
          <w:color w:val="000000" w:themeColor="text1"/>
          <w:u w:color="000000" w:themeColor="text1"/>
        </w:rPr>
        <w:t>’</w:t>
      </w:r>
      <w:r w:rsidRPr="00B00684">
        <w:rPr>
          <w:color w:val="000000" w:themeColor="text1"/>
          <w:u w:color="000000" w:themeColor="text1"/>
        </w:rPr>
        <w:t xml:space="preserve"> means those lands subject to periodic inundation by tidal and wave action so that no nonlittoral vegetation is established.</w:t>
      </w:r>
    </w:p>
    <w:p w:rsidR="00A15F1A" w:rsidRPr="00B00684" w:rsidRDefault="006836A2"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19B5">
        <w:rPr>
          <w:u w:color="000000" w:themeColor="text1"/>
        </w:rPr>
        <w:tab/>
        <w:t>(I)</w:t>
      </w:r>
      <w:r w:rsidRPr="004119B5">
        <w:rPr>
          <w:u w:color="000000" w:themeColor="text1"/>
        </w:rPr>
        <w:tab/>
        <w:t xml:space="preserve">‘Primary </w:t>
      </w:r>
      <w:r w:rsidRPr="004119B5">
        <w:rPr>
          <w:strike/>
          <w:u w:color="000000" w:themeColor="text1"/>
        </w:rPr>
        <w:t>ocean front</w:t>
      </w:r>
      <w:r w:rsidRPr="004119B5">
        <w:rPr>
          <w:u w:color="000000" w:themeColor="text1"/>
        </w:rPr>
        <w:t xml:space="preserve"> </w:t>
      </w:r>
      <w:r w:rsidRPr="004119B5">
        <w:rPr>
          <w:u w:val="single" w:color="000000" w:themeColor="text1"/>
        </w:rPr>
        <w:t>oceanfront</w:t>
      </w:r>
      <w:r w:rsidRPr="004119B5">
        <w:rPr>
          <w:u w:color="000000" w:themeColor="text1"/>
        </w:rPr>
        <w:t xml:space="preserve">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means </w:t>
      </w:r>
      <w:r w:rsidRPr="004119B5">
        <w:rPr>
          <w:strike/>
          <w:u w:color="000000" w:themeColor="text1"/>
        </w:rPr>
        <w:t>those dunes which</w:t>
      </w:r>
      <w:r w:rsidRPr="004119B5">
        <w:rPr>
          <w:u w:color="000000" w:themeColor="text1"/>
        </w:rPr>
        <w:t xml:space="preserve"> </w:t>
      </w:r>
      <w:r w:rsidRPr="004119B5">
        <w:rPr>
          <w:u w:val="single" w:color="000000" w:themeColor="text1"/>
        </w:rPr>
        <w:t>the dune or dunes that</w:t>
      </w:r>
      <w:r w:rsidRPr="004119B5">
        <w:rPr>
          <w:u w:color="000000" w:themeColor="text1"/>
        </w:rPr>
        <w:t xml:space="preserve"> constitute the front row of dunes adjacent to the Atlantic Ocean.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(J)</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Critical area</w:t>
      </w:r>
      <w:r w:rsidR="00987F0B" w:rsidRPr="00987F0B">
        <w:rPr>
          <w:color w:val="000000" w:themeColor="text1"/>
          <w:u w:color="000000" w:themeColor="text1"/>
        </w:rPr>
        <w:t>’</w:t>
      </w:r>
      <w:r w:rsidRPr="00B00684">
        <w:rPr>
          <w:color w:val="000000" w:themeColor="text1"/>
          <w:u w:color="000000" w:themeColor="text1"/>
        </w:rPr>
        <w:t xml:space="preserve"> means any of the following:</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00684">
        <w:rPr>
          <w:color w:val="000000" w:themeColor="text1"/>
          <w:u w:color="000000" w:themeColor="text1"/>
        </w:rPr>
        <w:t>coastal waters;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00684">
        <w:rPr>
          <w:color w:val="000000" w:themeColor="text1"/>
          <w:u w:color="000000" w:themeColor="text1"/>
        </w:rPr>
        <w:t>tidelands;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(3)</w:t>
      </w:r>
      <w:r>
        <w:rPr>
          <w:color w:val="000000" w:themeColor="text1"/>
          <w:u w:color="000000" w:themeColor="text1"/>
        </w:rPr>
        <w:tab/>
      </w:r>
      <w:r w:rsidRPr="00B00684">
        <w:rPr>
          <w:color w:val="000000" w:themeColor="text1"/>
          <w:u w:color="000000" w:themeColor="text1"/>
        </w:rPr>
        <w:t>beaches;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(4)</w:t>
      </w:r>
      <w:r>
        <w:rPr>
          <w:color w:val="000000" w:themeColor="text1"/>
          <w:u w:color="000000" w:themeColor="text1"/>
        </w:rPr>
        <w:tab/>
      </w:r>
      <w:r w:rsidRPr="00B00684">
        <w:rPr>
          <w:color w:val="000000" w:themeColor="text1"/>
          <w:u w:color="000000" w:themeColor="text1"/>
        </w:rPr>
        <w:t>beach/dune system which is the area from the mean high</w:t>
      </w:r>
      <w:r w:rsidR="00465D1B">
        <w:rPr>
          <w:color w:val="000000" w:themeColor="text1"/>
          <w:u w:color="000000" w:themeColor="text1"/>
        </w:rPr>
        <w:noBreakHyphen/>
      </w:r>
      <w:r w:rsidRPr="00B00684">
        <w:rPr>
          <w:color w:val="000000" w:themeColor="text1"/>
          <w:u w:color="000000" w:themeColor="text1"/>
        </w:rPr>
        <w:t>water mark to the setback line as determined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(K)</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Person</w:t>
      </w:r>
      <w:r w:rsidR="00987F0B" w:rsidRPr="00987F0B">
        <w:rPr>
          <w:color w:val="000000" w:themeColor="text1"/>
          <w:u w:color="000000" w:themeColor="text1"/>
        </w:rPr>
        <w:t>’</w:t>
      </w:r>
      <w:r w:rsidRPr="00B00684">
        <w:rPr>
          <w:color w:val="000000" w:themeColor="text1"/>
          <w:u w:color="000000" w:themeColor="text1"/>
        </w:rPr>
        <w:t xml:space="preserve"> means any individual, organization, association, partnership, business trust, estate trust, corporation, public or municipal corporation, county, local government unit, public or private authority and shall include the State of South Carolina, its political subdivisions and all its departments, boards, bureaus or other agencies, unless specifically exempted by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(L)</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Estuarine sanctuary</w:t>
      </w:r>
      <w:r w:rsidR="00987F0B" w:rsidRPr="00987F0B">
        <w:rPr>
          <w:color w:val="000000" w:themeColor="text1"/>
          <w:u w:color="000000" w:themeColor="text1"/>
        </w:rPr>
        <w:t>’</w:t>
      </w:r>
      <w:r w:rsidRPr="00B00684">
        <w:rPr>
          <w:color w:val="000000" w:themeColor="text1"/>
          <w:u w:color="000000" w:themeColor="text1"/>
        </w:rPr>
        <w:t xml:space="preserve"> means a research area designated as an estuarine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(M)</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Marine sanctuary</w:t>
      </w:r>
      <w:r w:rsidR="00987F0B" w:rsidRPr="00987F0B">
        <w:rPr>
          <w:color w:val="000000" w:themeColor="text1"/>
          <w:u w:color="000000" w:themeColor="text1"/>
        </w:rPr>
        <w:t>’</w:t>
      </w:r>
      <w:r w:rsidRPr="00B00684">
        <w:rPr>
          <w:color w:val="000000" w:themeColor="text1"/>
          <w:u w:color="000000" w:themeColor="text1"/>
        </w:rPr>
        <w:t xml:space="preserve"> means any water and wetland areas designated as a marine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(N)</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Minor development activities</w:t>
      </w:r>
      <w:r w:rsidR="00987F0B" w:rsidRPr="00987F0B">
        <w:rPr>
          <w:color w:val="000000" w:themeColor="text1"/>
          <w:u w:color="000000" w:themeColor="text1"/>
        </w:rPr>
        <w:t>’</w:t>
      </w:r>
      <w:r w:rsidRPr="00B00684">
        <w:rPr>
          <w:color w:val="000000" w:themeColor="text1"/>
          <w:u w:color="000000" w:themeColor="text1"/>
        </w:rPr>
        <w:t xml:space="preserve"> means the construction, maintenance, repair or alteration of any private piers or erosion control structure, the construction of which does not involve dredge activities.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(O)</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Dredging</w:t>
      </w:r>
      <w:r w:rsidR="00987F0B" w:rsidRPr="00987F0B">
        <w:rPr>
          <w:color w:val="000000" w:themeColor="text1"/>
          <w:u w:color="000000" w:themeColor="text1"/>
        </w:rPr>
        <w:t>’</w:t>
      </w:r>
      <w:r w:rsidRPr="00B00684">
        <w:rPr>
          <w:color w:val="000000" w:themeColor="text1"/>
          <w:u w:color="000000" w:themeColor="text1"/>
        </w:rPr>
        <w:t xml:space="preserve"> means the removal or displacement by any means of soil, sand, gravel, shells or other material, whether of intrinsic value or not, from any critical area.</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(P)</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Filling</w:t>
      </w:r>
      <w:r w:rsidR="00987F0B" w:rsidRPr="00987F0B">
        <w:rPr>
          <w:color w:val="000000" w:themeColor="text1"/>
          <w:u w:color="000000" w:themeColor="text1"/>
        </w:rPr>
        <w:t>’</w:t>
      </w:r>
      <w:r w:rsidRPr="00B00684">
        <w:rPr>
          <w:color w:val="000000" w:themeColor="text1"/>
          <w:u w:color="000000" w:themeColor="text1"/>
        </w:rPr>
        <w:t xml:space="preserve"> means either the displacement of saline waters by the depositing into critical areas of soil, sand, gravel, shells or other </w:t>
      </w:r>
      <w:r w:rsidRPr="00B00684">
        <w:rPr>
          <w:color w:val="000000" w:themeColor="text1"/>
          <w:u w:color="000000" w:themeColor="text1"/>
        </w:rPr>
        <w:lastRenderedPageBreak/>
        <w:t>material or the artificial alteration of water levels or water currents by physical structure, drainage ditches or otherwise.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(Q)</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Submerged lands</w:t>
      </w:r>
      <w:r w:rsidR="00987F0B" w:rsidRPr="00987F0B">
        <w:rPr>
          <w:color w:val="000000" w:themeColor="text1"/>
          <w:u w:color="000000" w:themeColor="text1"/>
        </w:rPr>
        <w:t>’</w:t>
      </w:r>
      <w:r w:rsidRPr="00B00684">
        <w:rPr>
          <w:color w:val="000000" w:themeColor="text1"/>
          <w:u w:color="000000" w:themeColor="text1"/>
        </w:rPr>
        <w:t xml:space="preserve"> means those river, creek</w:t>
      </w:r>
      <w:r w:rsidR="008D3B0F">
        <w:rPr>
          <w:color w:val="000000" w:themeColor="text1"/>
          <w:u w:color="000000" w:themeColor="text1"/>
        </w:rPr>
        <w:t>,</w:t>
      </w:r>
      <w:r w:rsidRPr="00B00684">
        <w:rPr>
          <w:color w:val="000000" w:themeColor="text1"/>
          <w:u w:color="000000" w:themeColor="text1"/>
        </w:rPr>
        <w:t xml:space="preserve"> and ocean bottoms lying below mean low</w:t>
      </w:r>
      <w:r w:rsidR="00465D1B">
        <w:rPr>
          <w:color w:val="000000" w:themeColor="text1"/>
          <w:u w:color="000000" w:themeColor="text1"/>
        </w:rPr>
        <w:noBreakHyphen/>
      </w:r>
      <w:r w:rsidRPr="00B00684">
        <w:rPr>
          <w:color w:val="000000" w:themeColor="text1"/>
          <w:u w:color="000000" w:themeColor="text1"/>
        </w:rPr>
        <w:t>water mark.</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(R)</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Oil</w:t>
      </w:r>
      <w:r w:rsidR="00987F0B" w:rsidRPr="00987F0B">
        <w:rPr>
          <w:color w:val="000000" w:themeColor="text1"/>
          <w:u w:color="000000" w:themeColor="text1"/>
        </w:rPr>
        <w:t>’</w:t>
      </w:r>
      <w:r w:rsidRPr="00B00684">
        <w:rPr>
          <w:color w:val="000000" w:themeColor="text1"/>
          <w:u w:color="000000" w:themeColor="text1"/>
        </w:rPr>
        <w:t xml:space="preserve"> means crude petroleum oil and all other hydrocarbons, regardless of specific gravity, that are produced in liquid form by ordinary production methods, but does not include liquid hydrocarbons that were originally in a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(S)</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Gas</w:t>
      </w:r>
      <w:r w:rsidR="00987F0B" w:rsidRPr="00987F0B">
        <w:rPr>
          <w:color w:val="000000" w:themeColor="text1"/>
          <w:u w:color="000000" w:themeColor="text1"/>
        </w:rPr>
        <w:t>’</w:t>
      </w:r>
      <w:r w:rsidRPr="00B00684">
        <w:rPr>
          <w:color w:val="000000" w:themeColor="text1"/>
          <w:u w:color="000000" w:themeColor="text1"/>
        </w:rPr>
        <w:t xml:space="preserve"> means all natural gas and all other fluid hydrocarbons not hereinabove defined as oil, including condensate because it originally was in the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(T)</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Fuel</w:t>
      </w:r>
      <w:r w:rsidR="00987F0B" w:rsidRPr="00987F0B">
        <w:rPr>
          <w:color w:val="000000" w:themeColor="text1"/>
          <w:u w:color="000000" w:themeColor="text1"/>
        </w:rPr>
        <w:t>’</w:t>
      </w:r>
      <w:r w:rsidRPr="00B00684">
        <w:rPr>
          <w:color w:val="000000" w:themeColor="text1"/>
          <w:u w:color="000000" w:themeColor="text1"/>
        </w:rPr>
        <w:t xml:space="preserve"> means gas and oil.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(U)</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Emergency</w:t>
      </w:r>
      <w:r w:rsidR="00987F0B" w:rsidRPr="00987F0B">
        <w:rPr>
          <w:color w:val="000000" w:themeColor="text1"/>
          <w:u w:color="000000" w:themeColor="text1"/>
        </w:rPr>
        <w:t>’</w:t>
      </w:r>
      <w:r w:rsidRPr="00B00684">
        <w:rPr>
          <w:color w:val="000000" w:themeColor="text1"/>
          <w:u w:color="000000" w:themeColor="text1"/>
        </w:rPr>
        <w:t xml:space="preserve"> means any unusual incident resulting from natural or unnatural causes which endanger the health, safety or resources of the residents of the State, including damages or erosion to any beach or shore resulting from a hurricane, storm or other such violent disturbance.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(V)</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Department</w:t>
      </w:r>
      <w:r w:rsidR="00987F0B" w:rsidRPr="00987F0B">
        <w:rPr>
          <w:color w:val="000000" w:themeColor="text1"/>
          <w:u w:color="000000" w:themeColor="text1"/>
        </w:rPr>
        <w:t>’</w:t>
      </w:r>
      <w:r w:rsidRPr="00B00684">
        <w:rPr>
          <w:color w:val="000000" w:themeColor="text1"/>
          <w:u w:color="000000" w:themeColor="text1"/>
        </w:rPr>
        <w:t xml:space="preserve"> means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(W)</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Board</w:t>
      </w:r>
      <w:r w:rsidR="00987F0B" w:rsidRPr="00987F0B">
        <w:rPr>
          <w:color w:val="000000" w:themeColor="text1"/>
          <w:u w:color="000000" w:themeColor="text1"/>
        </w:rPr>
        <w:t>’</w:t>
      </w:r>
      <w:r w:rsidRPr="00B00684">
        <w:rPr>
          <w:color w:val="000000" w:themeColor="text1"/>
          <w:u w:color="000000" w:themeColor="text1"/>
        </w:rPr>
        <w:t xml:space="preserve"> means the board of the department.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(X)</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Maintenance dredging</w:t>
      </w:r>
      <w:r w:rsidR="00987F0B" w:rsidRPr="00987F0B">
        <w:rPr>
          <w:color w:val="000000" w:themeColor="text1"/>
          <w:u w:color="000000" w:themeColor="text1"/>
        </w:rPr>
        <w:t>’</w:t>
      </w:r>
      <w:r w:rsidRPr="00B00684">
        <w:rPr>
          <w:color w:val="000000" w:themeColor="text1"/>
          <w:u w:color="000000" w:themeColor="text1"/>
        </w:rPr>
        <w:t xml:space="preserve"> means excavation to restore the depth of underwater lands or restore channels, basins, canals, or similar waterway accesses to depths and dimensions that support and maintain prior or existing levels of use that previously have been dredged pursuant to a license issued by the department or an exemption as provided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130(D)(10) as added by Act 41 of 2011.</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val="single" w:color="000000" w:themeColor="text1"/>
        </w:rPr>
        <w:t>(Y)</w:t>
      </w:r>
      <w:r>
        <w:rPr>
          <w:color w:val="000000" w:themeColor="text1"/>
          <w:u w:color="000000" w:themeColor="text1"/>
        </w:rPr>
        <w:tab/>
      </w:r>
      <w:r w:rsidR="00987F0B" w:rsidRPr="00987F0B">
        <w:rPr>
          <w:color w:val="000000" w:themeColor="text1"/>
          <w:u w:val="single" w:color="000000" w:themeColor="text1"/>
        </w:rPr>
        <w:t>‘</w:t>
      </w:r>
      <w:r w:rsidRPr="00B00684">
        <w:rPr>
          <w:color w:val="000000" w:themeColor="text1"/>
          <w:u w:val="single" w:color="000000" w:themeColor="text1"/>
        </w:rPr>
        <w:t>Storm surge</w:t>
      </w:r>
      <w:r w:rsidR="00987F0B" w:rsidRPr="00987F0B">
        <w:rPr>
          <w:color w:val="000000" w:themeColor="text1"/>
          <w:u w:val="single" w:color="000000" w:themeColor="text1"/>
        </w:rPr>
        <w:t>’</w:t>
      </w:r>
      <w:r w:rsidRPr="00B00684">
        <w:rPr>
          <w:color w:val="000000" w:themeColor="text1"/>
          <w:u w:val="single" w:color="000000" w:themeColor="text1"/>
        </w:rPr>
        <w:t xml:space="preserve"> means an abnormal rise of water generated by a storm over and above the predicted astronomical tide.</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SECTION</w:t>
      </w:r>
      <w:r w:rsidRPr="003F1F49">
        <w:rPr>
          <w:u w:color="000000" w:themeColor="text1"/>
        </w:rPr>
        <w:tab/>
        <w:t>4.</w:t>
      </w:r>
      <w:r w:rsidRPr="003F1F49">
        <w:rPr>
          <w:u w:color="000000" w:themeColor="text1"/>
        </w:rPr>
        <w:tab/>
        <w:t>Section 48</w:t>
      </w:r>
      <w:r w:rsidRPr="003F1F49">
        <w:rPr>
          <w:u w:color="000000" w:themeColor="text1"/>
        </w:rPr>
        <w:noBreakHyphen/>
        <w:t>39</w:t>
      </w:r>
      <w:r w:rsidRPr="003F1F49">
        <w:rPr>
          <w:u w:color="000000" w:themeColor="text1"/>
        </w:rPr>
        <w:noBreakHyphen/>
        <w:t xml:space="preserve">280 of the 1976 Code is amended to read: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3F1F49" w:rsidRDefault="003463B3"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1F49">
        <w:rPr>
          <w:snapToGrid w:val="0"/>
        </w:rPr>
        <w:t>“Section 48-39-280.</w:t>
      </w:r>
      <w:r w:rsidRPr="003F1F49">
        <w:rPr>
          <w:snapToGrid w:val="0"/>
        </w:rPr>
        <w:tab/>
        <w:t>(A)</w:t>
      </w:r>
      <w:r w:rsidRPr="003F1F49">
        <w:rPr>
          <w:snapToGrid w:val="0"/>
        </w:rPr>
        <w:tab/>
        <w:t xml:space="preserve">A </w:t>
      </w:r>
      <w:r w:rsidRPr="003F1F49">
        <w:rPr>
          <w:strike/>
          <w:snapToGrid w:val="0"/>
        </w:rPr>
        <w:t>forty year</w:t>
      </w:r>
      <w:r w:rsidRPr="003F1F49">
        <w:rPr>
          <w:snapToGrid w:val="0"/>
        </w:rPr>
        <w:t xml:space="preserve"> policy of </w:t>
      </w:r>
      <w:r w:rsidRPr="003F1F49">
        <w:rPr>
          <w:strike/>
          <w:snapToGrid w:val="0"/>
        </w:rPr>
        <w:t>retreat from the shoreline</w:t>
      </w:r>
      <w:r w:rsidRPr="003F1F49">
        <w:rPr>
          <w:snapToGrid w:val="0"/>
        </w:rPr>
        <w:t xml:space="preserve"> </w:t>
      </w:r>
      <w:r w:rsidRPr="003F1F49">
        <w:rPr>
          <w:snapToGrid w:val="0"/>
          <w:u w:val="single"/>
        </w:rPr>
        <w:t>beach preservation</w:t>
      </w:r>
      <w:r w:rsidRPr="003F1F49">
        <w:rPr>
          <w:snapToGrid w:val="0"/>
        </w:rPr>
        <w:t xml:space="preserve"> is established. The department must implement this policy</w:t>
      </w:r>
      <w:r w:rsidRPr="003F1F49">
        <w:rPr>
          <w:snapToGrid w:val="0"/>
        </w:rPr>
        <w:tab/>
      </w:r>
      <w:r w:rsidR="00584F23" w:rsidRPr="003F1F49">
        <w:rPr>
          <w:snapToGrid w:val="0"/>
        </w:rPr>
        <w:t xml:space="preserve"> </w:t>
      </w:r>
      <w:r w:rsidR="006836A2" w:rsidRPr="003F1F49">
        <w:t>and utilize the best available scientific and historical data in the implementation. The department must establish a baseline that parallels the shoreline for each standard erosion zone and each inlet erosion zone.</w:t>
      </w:r>
      <w:r w:rsidR="006836A2" w:rsidRPr="003F1F49">
        <w:rPr>
          <w:strike/>
        </w:rPr>
        <w:t xml:space="preserve"> Subject to Section 48</w:t>
      </w:r>
      <w:r w:rsidR="006836A2" w:rsidRPr="003F1F49">
        <w:rPr>
          <w:strike/>
        </w:rPr>
        <w:noBreakHyphen/>
        <w:t>39</w:t>
      </w:r>
      <w:r w:rsidR="006836A2" w:rsidRPr="003F1F49">
        <w:rPr>
          <w:strike/>
        </w:rPr>
        <w:noBreakHyphen/>
        <w:t>290(D), the baseline established pursuant to this section must not move seaward from its position on December 31, 2017</w:t>
      </w:r>
      <w:r w:rsidR="00B37F41" w:rsidRPr="003F1F49">
        <w:t>.</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1F49">
        <w:lastRenderedPageBreak/>
        <w:tab/>
      </w:r>
      <w:r w:rsidRPr="003F1F49">
        <w:tab/>
        <w:t>(1)</w:t>
      </w:r>
      <w:r w:rsidRPr="003F1F49">
        <w:tab/>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w:t>
      </w:r>
      <w:r w:rsidRPr="003F1F49">
        <w:rPr>
          <w:strike/>
        </w:rPr>
        <w:t>groins, or other manmade alterations,</w:t>
      </w:r>
      <w:r w:rsidRPr="003F1F49">
        <w:t xml:space="preserve"> the baseline must be established by the department using the best scientific and historical data, as where the crest of the primary oceanfront sand </w:t>
      </w:r>
      <w:r w:rsidRPr="003F1F49">
        <w:rPr>
          <w:strike/>
        </w:rPr>
        <w:t>dunes</w:t>
      </w:r>
      <w:r w:rsidRPr="003F1F49">
        <w:t xml:space="preserve"> </w:t>
      </w:r>
      <w:r w:rsidRPr="003F1F49">
        <w:rPr>
          <w:u w:val="single"/>
        </w:rPr>
        <w:t>dune</w:t>
      </w:r>
      <w:r w:rsidRPr="003F1F49">
        <w:t xml:space="preserve"> for that zone would be located if the shoreline had not been altered.</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1F49">
        <w:tab/>
      </w:r>
      <w:r w:rsidRPr="003F1F49">
        <w:tab/>
        <w:t>(2)</w:t>
      </w:r>
      <w:r w:rsidRPr="003F1F49">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w:t>
      </w:r>
      <w:r w:rsidR="003463B3" w:rsidRPr="003F1F49">
        <w:rPr>
          <w:snapToGrid w:val="0"/>
        </w:rPr>
        <w:t xml:space="preserve">implementation of the </w:t>
      </w:r>
      <w:r w:rsidR="003463B3" w:rsidRPr="003F1F49">
        <w:rPr>
          <w:strike/>
          <w:snapToGrid w:val="0"/>
        </w:rPr>
        <w:t>retreat</w:t>
      </w:r>
      <w:r w:rsidR="003463B3" w:rsidRPr="003F1F49">
        <w:rPr>
          <w:snapToGrid w:val="0"/>
        </w:rPr>
        <w:t xml:space="preserve"> </w:t>
      </w:r>
      <w:r w:rsidR="003463B3" w:rsidRPr="003F1F49">
        <w:rPr>
          <w:snapToGrid w:val="0"/>
          <w:u w:val="single"/>
        </w:rPr>
        <w:t>beach preservation</w:t>
      </w:r>
      <w:r w:rsidR="003463B3" w:rsidRPr="003F1F49">
        <w:rPr>
          <w:snapToGrid w:val="0"/>
        </w:rPr>
        <w:t xml:space="preserve"> policy, the department, as part of the</w:t>
      </w:r>
      <w:r w:rsidRPr="003F1F49">
        <w:t xml:space="preserv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tab/>
      </w:r>
      <w:r w:rsidRPr="003F1F49">
        <w:tab/>
        <w:t>(3)</w:t>
      </w:r>
      <w:r w:rsidRPr="003F1F49">
        <w:tab/>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3F1F49">
        <w:rPr>
          <w:strike/>
        </w:rPr>
        <w:t>dunes</w:t>
      </w:r>
      <w:r w:rsidRPr="003F1F49">
        <w:t xml:space="preserve"> </w:t>
      </w:r>
      <w:r w:rsidRPr="003F1F49">
        <w:rPr>
          <w:u w:val="single"/>
        </w:rPr>
        <w:t>dune</w:t>
      </w:r>
      <w:r w:rsidRPr="003F1F49">
        <w:t xml:space="preserve"> of that erosion zone is the baseline of that zone, not the location if the inlet had remained unstabilized.</w:t>
      </w:r>
      <w:r w:rsidRPr="003F1F49">
        <w:rPr>
          <w:u w:color="000000" w:themeColor="text1"/>
        </w:rPr>
        <w:t xml:space="preserve"> </w:t>
      </w:r>
    </w:p>
    <w:p w:rsidR="003463B3" w:rsidRPr="003F1F49" w:rsidRDefault="003463B3" w:rsidP="0034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F1F49">
        <w:tab/>
      </w:r>
      <w:r w:rsidRPr="003F1F49">
        <w:tab/>
      </w:r>
      <w:r w:rsidRPr="003F1F49">
        <w:rPr>
          <w:u w:val="single"/>
        </w:rPr>
        <w:t>(4)</w:t>
      </w:r>
      <w:r w:rsidRPr="003F1F49">
        <w:tab/>
      </w:r>
      <w:r w:rsidRPr="003F1F49">
        <w:rPr>
          <w:u w:val="single"/>
        </w:rPr>
        <w:t>A baseline established pursuant to this section must not move seaward from the most seaward location of the following:</w:t>
      </w:r>
    </w:p>
    <w:p w:rsidR="003463B3" w:rsidRPr="003F1F49" w:rsidRDefault="003463B3" w:rsidP="0034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F1F49">
        <w:tab/>
      </w:r>
      <w:r w:rsidRPr="003F1F49">
        <w:tab/>
      </w:r>
      <w:r w:rsidRPr="003F1F49">
        <w:tab/>
      </w:r>
      <w:r w:rsidRPr="003F1F49">
        <w:rPr>
          <w:u w:val="single"/>
        </w:rPr>
        <w:t>(a)</w:t>
      </w:r>
      <w:r w:rsidRPr="003F1F49">
        <w:tab/>
      </w:r>
      <w:r w:rsidRPr="003F1F49">
        <w:rPr>
          <w:u w:val="single"/>
        </w:rPr>
        <w:t>the location of the baseline as established during the 2008 through 2012 establishment cycle;</w:t>
      </w:r>
    </w:p>
    <w:p w:rsidR="003463B3" w:rsidRPr="003F1F49" w:rsidRDefault="003463B3" w:rsidP="0034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F1F49">
        <w:tab/>
      </w:r>
      <w:r w:rsidRPr="003F1F49">
        <w:tab/>
      </w:r>
      <w:r w:rsidRPr="003F1F49">
        <w:tab/>
      </w:r>
      <w:r w:rsidRPr="003F1F49">
        <w:rPr>
          <w:u w:val="single"/>
        </w:rPr>
        <w:t>(b)</w:t>
      </w:r>
      <w:r w:rsidRPr="003F1F49">
        <w:tab/>
      </w:r>
      <w:r w:rsidRPr="003F1F49">
        <w:rPr>
          <w:u w:val="single"/>
        </w:rPr>
        <w:t>the location of the baseline as proposed by the department on October 6, 2017; and</w:t>
      </w:r>
    </w:p>
    <w:p w:rsidR="003463B3" w:rsidRPr="003F1F49" w:rsidRDefault="00584F23" w:rsidP="0034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(c)</w:t>
      </w:r>
      <w:r w:rsidRPr="003F1F49">
        <w:rPr>
          <w:u w:color="000000" w:themeColor="text1"/>
        </w:rPr>
        <w:tab/>
      </w:r>
      <w:r w:rsidRPr="003F1F49">
        <w:rPr>
          <w:u w:val="single" w:color="000000" w:themeColor="text1"/>
        </w:rPr>
        <w:t>the location of the</w:t>
      </w:r>
      <w:r w:rsidR="003F1F49">
        <w:rPr>
          <w:u w:val="single" w:color="000000" w:themeColor="text1"/>
        </w:rPr>
        <w:t xml:space="preserve"> proposed October 6, 2017, </w:t>
      </w:r>
      <w:r w:rsidRPr="003F1F49">
        <w:rPr>
          <w:u w:val="single" w:color="000000" w:themeColor="text1"/>
        </w:rPr>
        <w:t>baseline as revised by the department pursuant to a review or an appeal initiated before January 1, 2018.</w:t>
      </w:r>
    </w:p>
    <w:p w:rsidR="006836A2" w:rsidRPr="003F1F49" w:rsidRDefault="003463B3" w:rsidP="0034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tab/>
        <w:t>(B)</w:t>
      </w:r>
      <w:r w:rsidRPr="003F1F49">
        <w:tab/>
        <w:t>To implement the</w:t>
      </w:r>
      <w:r w:rsidRPr="003F1F49">
        <w:rPr>
          <w:strike/>
        </w:rPr>
        <w:t xml:space="preserve"> retreat</w:t>
      </w:r>
      <w:r w:rsidRPr="003F1F49">
        <w:t xml:space="preserve"> </w:t>
      </w:r>
      <w:r w:rsidRPr="003F1F49">
        <w:rPr>
          <w:u w:val="single"/>
        </w:rPr>
        <w:t>beach preservation</w:t>
      </w:r>
      <w:r w:rsidRPr="003F1F49">
        <w:t xml:space="preserve"> policy provided for in subsection </w:t>
      </w:r>
      <w:r w:rsidR="006836A2" w:rsidRPr="003F1F49">
        <w:rPr>
          <w:u w:color="000000" w:themeColor="text1"/>
        </w:rPr>
        <w:t xml:space="preserve">(A), a setback line must be established landward of the baseline a distance which is forty times the average annual erosion rate or not less than twenty feet from the baseline for each erosion zone based upon the best historical and scientific data </w:t>
      </w:r>
      <w:r w:rsidR="006836A2" w:rsidRPr="003F1F49">
        <w:rPr>
          <w:u w:color="000000" w:themeColor="text1"/>
        </w:rPr>
        <w:lastRenderedPageBreak/>
        <w:t xml:space="preserve">adopted by the department as a part of the State Comprehensive Beach Management Plan. </w:t>
      </w:r>
    </w:p>
    <w:p w:rsidR="006836A2" w:rsidRPr="003F1F49" w:rsidRDefault="003463B3"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t>(C)</w:t>
      </w:r>
      <w:r w:rsidRPr="003F1F49">
        <w:rPr>
          <w:u w:color="000000" w:themeColor="text1"/>
        </w:rPr>
        <w:tab/>
        <w:t>The department</w:t>
      </w:r>
      <w:r w:rsidRPr="003F1F49">
        <w:rPr>
          <w:strike/>
          <w:u w:color="000000" w:themeColor="text1"/>
        </w:rPr>
        <w:t>, before July 3, 1991,</w:t>
      </w:r>
      <w:r w:rsidRPr="003F1F49">
        <w:rPr>
          <w:u w:color="000000" w:themeColor="text1"/>
        </w:rPr>
        <w:t xml:space="preserve"> must establish </w:t>
      </w:r>
      <w:r w:rsidRPr="003F1F49">
        <w:rPr>
          <w:strike/>
          <w:u w:color="000000" w:themeColor="text1"/>
        </w:rPr>
        <w:t>a final baseline</w:t>
      </w:r>
      <w:r w:rsidRPr="003F1F49">
        <w:rPr>
          <w:u w:color="000000" w:themeColor="text1"/>
        </w:rPr>
        <w:t xml:space="preserve"> </w:t>
      </w:r>
      <w:r w:rsidRPr="003F1F49">
        <w:rPr>
          <w:u w:val="single"/>
        </w:rPr>
        <w:t>baselines</w:t>
      </w:r>
      <w:r w:rsidRPr="003F1F49">
        <w:t xml:space="preserve"> </w:t>
      </w:r>
      <w:r w:rsidRPr="003F1F49">
        <w:rPr>
          <w:u w:color="000000" w:themeColor="text1"/>
        </w:rPr>
        <w:t xml:space="preserve">and setback </w:t>
      </w:r>
      <w:r w:rsidRPr="003F1F49">
        <w:rPr>
          <w:strike/>
          <w:u w:color="000000" w:themeColor="text1"/>
        </w:rPr>
        <w:t>line</w:t>
      </w:r>
      <w:r w:rsidRPr="003F1F49">
        <w:rPr>
          <w:u w:color="000000" w:themeColor="text1"/>
        </w:rPr>
        <w:t xml:space="preserve"> </w:t>
      </w:r>
      <w:r w:rsidRPr="003F1F49">
        <w:rPr>
          <w:u w:val="single"/>
        </w:rPr>
        <w:t>lines</w:t>
      </w:r>
      <w:r w:rsidRPr="003F1F49">
        <w:t xml:space="preserve"> </w:t>
      </w:r>
      <w:r w:rsidRPr="003F1F49">
        <w:rPr>
          <w:u w:color="000000" w:themeColor="text1"/>
        </w:rPr>
        <w:t xml:space="preserve">for </w:t>
      </w:r>
      <w:r w:rsidRPr="003F1F49">
        <w:rPr>
          <w:u w:val="single"/>
        </w:rPr>
        <w:t>all geographic areas where baselines and setback lines were established on or before January 31, 2012</w:t>
      </w:r>
      <w:r w:rsidRPr="003F1F49">
        <w:t xml:space="preserve"> </w:t>
      </w:r>
      <w:r w:rsidRPr="003F1F49">
        <w:rPr>
          <w:strike/>
          <w:u w:color="000000" w:themeColor="text1"/>
        </w:rPr>
        <w:t>each erosion zone based on the best available scientific and historical data as provided in subsection (B) and with consideration of public input</w:t>
      </w:r>
      <w:r w:rsidRPr="003F1F49">
        <w:rPr>
          <w:u w:color="000000" w:themeColor="text1"/>
        </w:rPr>
        <w:t xml:space="preserve">. </w:t>
      </w:r>
      <w:r w:rsidRPr="003F1F49">
        <w:rPr>
          <w:strike/>
          <w:u w:color="000000" w:themeColor="text1"/>
        </w:rPr>
        <w:t xml:space="preserve">The baseline and setback line must not be revised before July 1, 1998, nor later than July 1, 2000. </w:t>
      </w:r>
      <w:r w:rsidR="00584F23" w:rsidRPr="003F1F49">
        <w:rPr>
          <w:strike/>
          <w:u w:color="000000" w:themeColor="text1"/>
        </w:rPr>
        <w:t xml:space="preserve"> </w:t>
      </w:r>
      <w:r w:rsidR="00584F23" w:rsidRPr="003F1F49">
        <w:rPr>
          <w:strike/>
          <w:u w:color="000000" w:themeColor="text1"/>
        </w:rPr>
        <w:t>After that revision,</w:t>
      </w:r>
      <w:r w:rsidR="00584F23" w:rsidRPr="003F1F49">
        <w:rPr>
          <w:u w:color="000000" w:themeColor="text1"/>
        </w:rPr>
        <w:t xml:space="preserve"> </w:t>
      </w:r>
      <w:r w:rsidR="003F1F49">
        <w:rPr>
          <w:u w:color="000000" w:themeColor="text1"/>
        </w:rPr>
        <w:t>T</w:t>
      </w:r>
      <w:r w:rsidR="00584F23" w:rsidRPr="003F1F49">
        <w:rPr>
          <w:u w:color="000000" w:themeColor="text1"/>
        </w:rPr>
        <w:t xml:space="preserve">he </w:t>
      </w:r>
      <w:r w:rsidR="00584F23" w:rsidRPr="003F1F49">
        <w:rPr>
          <w:strike/>
          <w:u w:color="000000" w:themeColor="text1"/>
        </w:rPr>
        <w:t>baseline</w:t>
      </w:r>
      <w:r w:rsidR="00584F23" w:rsidRPr="003F1F49">
        <w:rPr>
          <w:u w:color="000000" w:themeColor="text1"/>
        </w:rPr>
        <w:t xml:space="preserve"> </w:t>
      </w:r>
      <w:r w:rsidR="00584F23" w:rsidRPr="003F1F49">
        <w:rPr>
          <w:u w:val="single" w:color="000000" w:themeColor="text1"/>
        </w:rPr>
        <w:t>baselines</w:t>
      </w:r>
      <w:r w:rsidR="00584F23" w:rsidRPr="003F1F49">
        <w:rPr>
          <w:u w:color="000000" w:themeColor="text1"/>
        </w:rPr>
        <w:t xml:space="preserve"> and setback </w:t>
      </w:r>
      <w:r w:rsidR="00584F23" w:rsidRPr="003F1F49">
        <w:rPr>
          <w:strike/>
          <w:u w:color="000000" w:themeColor="text1"/>
        </w:rPr>
        <w:t>line</w:t>
      </w:r>
      <w:r w:rsidR="00584F23" w:rsidRPr="003F1F49">
        <w:rPr>
          <w:u w:color="000000" w:themeColor="text1"/>
        </w:rPr>
        <w:t xml:space="preserve"> </w:t>
      </w:r>
      <w:r w:rsidR="00584F23" w:rsidRPr="003F1F49">
        <w:rPr>
          <w:u w:val="single" w:color="000000" w:themeColor="text1"/>
        </w:rPr>
        <w:t>lines</w:t>
      </w:r>
      <w:r w:rsidR="00584F23" w:rsidRPr="003F1F49">
        <w:rPr>
          <w:u w:color="000000" w:themeColor="text1"/>
        </w:rPr>
        <w:t xml:space="preserve"> must be </w:t>
      </w:r>
      <w:r w:rsidR="00584F23" w:rsidRPr="003F1F49">
        <w:rPr>
          <w:strike/>
          <w:u w:color="000000" w:themeColor="text1"/>
        </w:rPr>
        <w:t>revised</w:t>
      </w:r>
      <w:r w:rsidR="00584F23" w:rsidRPr="003F1F49">
        <w:rPr>
          <w:u w:color="000000" w:themeColor="text1"/>
        </w:rPr>
        <w:t xml:space="preserve"> </w:t>
      </w:r>
      <w:r w:rsidR="00584F23" w:rsidRPr="003F1F49">
        <w:rPr>
          <w:u w:val="single" w:color="000000" w:themeColor="text1"/>
        </w:rPr>
        <w:t>established anew during establishment cycles that are</w:t>
      </w:r>
      <w:r w:rsidR="00584F23" w:rsidRPr="003F1F49">
        <w:rPr>
          <w:u w:color="000000" w:themeColor="text1"/>
        </w:rPr>
        <w:t xml:space="preserve"> not less than every seven years</w:t>
      </w:r>
      <w:r w:rsidR="00584F23" w:rsidRPr="003F1F49">
        <w:rPr>
          <w:u w:val="single"/>
        </w:rPr>
        <w:t>,</w:t>
      </w:r>
      <w:r w:rsidR="00584F23" w:rsidRPr="003F1F49">
        <w:rPr>
          <w:u w:color="000000" w:themeColor="text1"/>
        </w:rPr>
        <w:t xml:space="preserve"> but not more than every ten years </w:t>
      </w:r>
      <w:r w:rsidR="00584F23" w:rsidRPr="003F1F49">
        <w:rPr>
          <w:strike/>
          <w:u w:color="000000" w:themeColor="text1"/>
        </w:rPr>
        <w:t>after each preceding revision</w:t>
      </w:r>
      <w:r w:rsidR="00584F23" w:rsidRPr="003F1F49">
        <w:rPr>
          <w:u w:color="000000" w:themeColor="text1"/>
        </w:rPr>
        <w:t xml:space="preserve"> </w:t>
      </w:r>
      <w:r w:rsidR="00584F23" w:rsidRPr="003F1F49">
        <w:rPr>
          <w:u w:val="single" w:color="000000" w:themeColor="text1"/>
        </w:rPr>
        <w:t>following a previous establishment cycle and must be based upon the best available data</w:t>
      </w:r>
      <w:r w:rsidR="00584F23" w:rsidRPr="003F1F49">
        <w:rPr>
          <w:u w:color="000000" w:themeColor="text1"/>
        </w:rPr>
        <w:t xml:space="preserve">. </w:t>
      </w:r>
      <w:r w:rsidR="00584F23" w:rsidRPr="003F1F49">
        <w:rPr>
          <w:strike/>
          <w:u w:color="000000" w:themeColor="text1"/>
        </w:rPr>
        <w:t>The department shall</w:t>
      </w:r>
      <w:r w:rsidR="00584F23" w:rsidRPr="003F1F49">
        <w:rPr>
          <w:u w:color="000000" w:themeColor="text1"/>
        </w:rPr>
        <w:tab/>
      </w:r>
      <w:r w:rsidRPr="003F1F49">
        <w:rPr>
          <w:strike/>
          <w:u w:color="000000" w:themeColor="text1"/>
        </w:rPr>
        <w:t xml:space="preserve"> establish the baseline and setback line for all locations where the baseline and setback line were established on or before January 31, 2012. Nothing in this section allows the seaward movement of the baseline after December 31, 2017.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3F1F49">
        <w:rPr>
          <w:u w:color="000000" w:themeColor="text1"/>
        </w:rPr>
        <w:t xml:space="preserve"> Until the department establishes new baselines and setback lines </w:t>
      </w:r>
      <w:r w:rsidRPr="003F1F49">
        <w:rPr>
          <w:u w:val="single" w:color="000000" w:themeColor="text1"/>
        </w:rPr>
        <w:t>for a geographic area</w:t>
      </w:r>
      <w:r w:rsidRPr="003F1F49">
        <w:rPr>
          <w:u w:color="000000" w:themeColor="text1"/>
        </w:rPr>
        <w:t xml:space="preserve">, the existing baselines and setback lines </w:t>
      </w:r>
      <w:r w:rsidRPr="003F1F49">
        <w:rPr>
          <w:u w:val="single" w:color="000000" w:themeColor="text1"/>
        </w:rPr>
        <w:t>for the geographic area</w:t>
      </w:r>
      <w:r w:rsidRPr="003F1F49">
        <w:rPr>
          <w:u w:color="000000" w:themeColor="text1"/>
        </w:rPr>
        <w:t xml:space="preserve"> must be used. </w:t>
      </w:r>
      <w:r w:rsidRPr="003F1F49">
        <w:rPr>
          <w:strike/>
          <w:u w:color="000000" w:themeColor="text1"/>
        </w:rPr>
        <w:t>The department may stagger the revision of the baselines and setback lines of the erosion zones so long as every zone is revised in accordance with the time guidelines established in this section.</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t>(D)</w:t>
      </w:r>
      <w:r w:rsidRPr="003F1F49">
        <w:rPr>
          <w:u w:val="single" w:color="000000" w:themeColor="text1"/>
        </w:rPr>
        <w:t>(1)</w:t>
      </w:r>
      <w:r w:rsidRPr="003F1F49">
        <w:rPr>
          <w:u w:color="000000" w:themeColor="text1"/>
        </w:rPr>
        <w:tab/>
      </w:r>
      <w:r w:rsidRPr="003F1F49">
        <w:rPr>
          <w:u w:val="single" w:color="000000" w:themeColor="text1"/>
        </w:rPr>
        <w:t>In each new establishment cycle of the baselines and setback lines, the department must:</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(a)</w:t>
      </w:r>
      <w:r w:rsidRPr="003F1F49">
        <w:rPr>
          <w:u w:color="000000" w:themeColor="text1"/>
        </w:rPr>
        <w:tab/>
      </w:r>
      <w:r w:rsidRPr="003F1F49">
        <w:rPr>
          <w:u w:val="single" w:color="000000" w:themeColor="text1"/>
        </w:rPr>
        <w:t>stagger the establishment of the baselines and setback lines by geographic area and provide a tentative schedule of establishment for each geographic area on the department’s website at least one hundred twenty days prior to beginning a new establishment cycle;</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(b)</w:t>
      </w:r>
      <w:r w:rsidRPr="003F1F49">
        <w:rPr>
          <w:u w:color="000000" w:themeColor="text1"/>
        </w:rPr>
        <w:tab/>
      </w:r>
      <w:r w:rsidRPr="003F1F49">
        <w:rPr>
          <w:u w:val="single" w:color="000000" w:themeColor="text1"/>
        </w:rPr>
        <w:t>publish proposed locations of baselines and setback lines for a geographic area on the department’s website for public input at least one hundred twenty days prior to establishing the baselines and setback lines for the geographic area;</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(c)</w:t>
      </w:r>
      <w:r w:rsidRPr="003F1F49">
        <w:rPr>
          <w:u w:color="000000" w:themeColor="text1"/>
        </w:rPr>
        <w:tab/>
      </w:r>
      <w:r w:rsidRPr="003F1F49">
        <w:rPr>
          <w:u w:val="single" w:color="000000" w:themeColor="text1"/>
        </w:rPr>
        <w:t xml:space="preserve">on the date of the publication of the proposed locations of baselines and setback lines for a geographic area: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lastRenderedPageBreak/>
        <w:tab/>
      </w: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(i)</w:t>
      </w:r>
      <w:r w:rsidRPr="003F1F49">
        <w:rPr>
          <w:u w:color="000000" w:themeColor="text1"/>
        </w:rPr>
        <w:t xml:space="preserve"> </w:t>
      </w:r>
      <w:r w:rsidRPr="003F1F49">
        <w:rPr>
          <w:u w:color="000000" w:themeColor="text1"/>
        </w:rPr>
        <w:tab/>
      </w:r>
      <w:r w:rsidRPr="003F1F49">
        <w:rPr>
          <w:u w:val="single" w:color="000000" w:themeColor="text1"/>
        </w:rPr>
        <w:t>provide notice of the publication in a newspaper of general statewide circulation and a newspaper of local circulation in the geographic area; and</w:t>
      </w:r>
      <w:r w:rsidRPr="003F1F49">
        <w:rPr>
          <w:u w:color="000000" w:themeColor="text1"/>
        </w:rPr>
        <w:t xml:space="preserve"> </w:t>
      </w:r>
    </w:p>
    <w:p w:rsidR="006836A2" w:rsidRPr="003F1F49" w:rsidRDefault="003463B3"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snapToGrid w:val="0"/>
        </w:rPr>
        <w:tab/>
      </w:r>
      <w:r w:rsidRPr="003F1F49">
        <w:rPr>
          <w:snapToGrid w:val="0"/>
        </w:rPr>
        <w:tab/>
      </w:r>
      <w:r w:rsidRPr="003F1F49">
        <w:rPr>
          <w:snapToGrid w:val="0"/>
        </w:rPr>
        <w:tab/>
      </w:r>
      <w:r w:rsidRPr="003F1F49">
        <w:rPr>
          <w:snapToGrid w:val="0"/>
        </w:rPr>
        <w:tab/>
      </w:r>
      <w:r w:rsidRPr="003F1F49">
        <w:rPr>
          <w:u w:val="single" w:color="000000" w:themeColor="text1"/>
        </w:rPr>
        <w:t>(ii)</w:t>
      </w:r>
      <w:r w:rsidRPr="003F1F49">
        <w:rPr>
          <w:u w:color="000000" w:themeColor="text1"/>
        </w:rPr>
        <w:tab/>
      </w:r>
      <w:r w:rsidRPr="003F1F49">
        <w:rPr>
          <w:u w:val="single" w:color="000000" w:themeColor="text1"/>
        </w:rPr>
        <w:t>make readily available to the public, including on the department’s website, the information and raw data that the department used to determine the locations of the proposed baselines and setback lines and explanations for these determinations;</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(d)</w:t>
      </w:r>
      <w:r w:rsidRPr="003F1F49">
        <w:rPr>
          <w:u w:color="000000" w:themeColor="text1"/>
        </w:rPr>
        <w:tab/>
      </w:r>
      <w:r w:rsidRPr="003F1F49">
        <w:rPr>
          <w:u w:val="single" w:color="000000" w:themeColor="text1"/>
        </w:rPr>
        <w:t xml:space="preserve">hold at least one public hearing in the county or municipality of a geographic area at least ninety days prior to establishing the baselines and setback lines for the geographic area; and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(e)</w:t>
      </w:r>
      <w:r w:rsidRPr="003F1F49">
        <w:rPr>
          <w:u w:color="000000" w:themeColor="text1"/>
        </w:rPr>
        <w:tab/>
      </w:r>
      <w:r w:rsidRPr="003F1F49">
        <w:rPr>
          <w:u w:val="single" w:color="000000" w:themeColor="text1"/>
        </w:rPr>
        <w:t xml:space="preserve">accept and review data up to thirty days prior to establishing baselines and setback lines for a geographic area to determine if a proposed baseline or setback line for the geographic area should be revised.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val="single" w:color="000000" w:themeColor="text1"/>
        </w:rPr>
        <w:t>(2)</w:t>
      </w:r>
      <w:r w:rsidRPr="003F1F49">
        <w:rPr>
          <w:u w:color="000000" w:themeColor="text1"/>
        </w:rPr>
        <w:tab/>
      </w:r>
      <w:r w:rsidRPr="003F1F49">
        <w:rPr>
          <w:u w:val="single" w:color="000000" w:themeColor="text1"/>
        </w:rPr>
        <w:t xml:space="preserve">Baselines and setback lines for a geographic area are in effect upon the date of establishment and are subject to review pursuant to the provisions of subsection (F). </w:t>
      </w:r>
    </w:p>
    <w:p w:rsidR="005C6048" w:rsidRPr="003F1F49"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tab/>
      </w:r>
      <w:r w:rsidRPr="003F1F49">
        <w:rPr>
          <w:u w:val="single" w:color="000000" w:themeColor="text1"/>
        </w:rPr>
        <w:t>(E)(1)</w:t>
      </w:r>
      <w:r w:rsidRPr="003F1F49">
        <w:rPr>
          <w:u w:color="000000" w:themeColor="text1"/>
        </w:rPr>
        <w:tab/>
        <w:t xml:space="preserve">In order to locate the </w:t>
      </w:r>
      <w:r w:rsidRPr="003F1F49">
        <w:rPr>
          <w:strike/>
          <w:u w:color="000000" w:themeColor="text1"/>
        </w:rPr>
        <w:t>baseline and the setback line</w:t>
      </w:r>
      <w:r w:rsidRPr="003F1F49">
        <w:rPr>
          <w:u w:color="000000" w:themeColor="text1"/>
        </w:rPr>
        <w:t xml:space="preserve"> </w:t>
      </w:r>
      <w:r w:rsidRPr="003F1F49">
        <w:rPr>
          <w:u w:val="single" w:color="000000" w:themeColor="text1"/>
        </w:rPr>
        <w:t>baselines and the setback lines</w:t>
      </w:r>
      <w:r w:rsidRPr="003F1F49">
        <w:rPr>
          <w:u w:color="000000" w:themeColor="text1"/>
        </w:rPr>
        <w:t xml:space="preserve">, the department must establish monumented and controlled survey points in each county fronting the Atlantic Ocean. The department must acquire sufficient surveyed topographical information on which to locate the </w:t>
      </w:r>
      <w:r w:rsidRPr="003F1F49">
        <w:rPr>
          <w:strike/>
          <w:u w:color="000000" w:themeColor="text1"/>
        </w:rPr>
        <w:t>baseline</w:t>
      </w:r>
      <w:r w:rsidRPr="003F1F49">
        <w:rPr>
          <w:u w:color="000000" w:themeColor="text1"/>
        </w:rPr>
        <w:t xml:space="preserve"> </w:t>
      </w:r>
      <w:r w:rsidRPr="003F1F49">
        <w:rPr>
          <w:u w:val="single" w:color="000000" w:themeColor="text1"/>
        </w:rPr>
        <w:t>baselines</w:t>
      </w:r>
      <w:r w:rsidRPr="003F1F49">
        <w:rPr>
          <w:u w:color="000000" w:themeColor="text1"/>
        </w:rPr>
        <w:t xml:space="preserve">. </w:t>
      </w:r>
    </w:p>
    <w:p w:rsidR="005C6048" w:rsidRPr="003F1F49"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val="single" w:color="000000" w:themeColor="text1"/>
        </w:rPr>
        <w:t>(2)</w:t>
      </w:r>
      <w:r w:rsidRPr="003F1F49">
        <w:rPr>
          <w:u w:color="000000" w:themeColor="text1"/>
        </w:rPr>
        <w:tab/>
        <w:t>Surveyed topographical data typically must be gathered at two thousand foot intervals. However, in areas subject to significant near</w:t>
      </w:r>
      <w:r w:rsidRPr="003F1F49">
        <w:rPr>
          <w:u w:color="000000" w:themeColor="text1"/>
        </w:rPr>
        <w:noBreakHyphen/>
        <w:t xml:space="preserve">term development and in areas currently developed, the interval, at the discretion of the department, may be more frequent. The resulting surveys must locate the crest of the primary oceanfront sand </w:t>
      </w:r>
      <w:r w:rsidRPr="003F1F49">
        <w:rPr>
          <w:strike/>
          <w:u w:color="000000" w:themeColor="text1"/>
        </w:rPr>
        <w:t>dunes</w:t>
      </w:r>
      <w:r w:rsidRPr="003F1F49">
        <w:rPr>
          <w:u w:color="000000" w:themeColor="text1"/>
        </w:rPr>
        <w:t xml:space="preserve"> </w:t>
      </w:r>
      <w:r w:rsidRPr="003F1F49">
        <w:rPr>
          <w:u w:val="single" w:color="000000" w:themeColor="text1"/>
        </w:rPr>
        <w:t>dune</w:t>
      </w:r>
      <w:r w:rsidRPr="003F1F49">
        <w:rPr>
          <w:u w:color="000000" w:themeColor="text1"/>
        </w:rPr>
        <w:t xml:space="preserve"> to be used as the baseline for computing the forty</w:t>
      </w:r>
      <w:r w:rsidRPr="003F1F49">
        <w:rPr>
          <w:u w:color="000000" w:themeColor="text1"/>
        </w:rPr>
        <w:noBreakHyphen/>
        <w:t xml:space="preserve">year erosion rate. In cases where no primary oceanfront sand </w:t>
      </w:r>
      <w:r w:rsidRPr="003F1F49">
        <w:rPr>
          <w:strike/>
          <w:u w:color="000000" w:themeColor="text1"/>
        </w:rPr>
        <w:t>dunes exist</w:t>
      </w:r>
      <w:r w:rsidRPr="003F1F49">
        <w:rPr>
          <w:u w:color="000000" w:themeColor="text1"/>
        </w:rPr>
        <w:t xml:space="preserve"> </w:t>
      </w:r>
      <w:r w:rsidRPr="003F1F49">
        <w:rPr>
          <w:u w:val="single" w:color="000000" w:themeColor="text1"/>
        </w:rPr>
        <w:t>dune exists</w:t>
      </w:r>
      <w:r w:rsidRPr="003F1F49">
        <w:rPr>
          <w:u w:color="000000" w:themeColor="text1"/>
        </w:rPr>
        <w:t xml:space="preserve">, a study conducted by the department is required to determine where the upland location of the crest of the primary oceanfront sand dune would be located if the shoreline had not been altered. </w:t>
      </w:r>
    </w:p>
    <w:p w:rsidR="005C6048" w:rsidRPr="003F1F49"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val="single" w:color="000000" w:themeColor="text1"/>
        </w:rPr>
        <w:t>(3)</w:t>
      </w:r>
      <w:r w:rsidRPr="003F1F49">
        <w:rPr>
          <w:u w:color="000000" w:themeColor="text1"/>
        </w:rPr>
        <w:tab/>
        <w:t>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6836A2" w:rsidRPr="003F1F49" w:rsidRDefault="003463B3"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lastRenderedPageBreak/>
        <w:tab/>
      </w:r>
      <w:r w:rsidRPr="003F1F49">
        <w:rPr>
          <w:u w:color="000000" w:themeColor="text1"/>
        </w:rPr>
        <w:tab/>
      </w:r>
      <w:r w:rsidRPr="003F1F49">
        <w:rPr>
          <w:u w:val="single" w:color="000000" w:themeColor="text1"/>
        </w:rPr>
        <w:t>(4)</w:t>
      </w:r>
      <w:r w:rsidRPr="003F1F49">
        <w:rPr>
          <w:u w:color="000000" w:themeColor="text1"/>
        </w:rPr>
        <w:tab/>
      </w:r>
      <w:r w:rsidRPr="003F1F49">
        <w:rPr>
          <w:u w:val="single"/>
        </w:rPr>
        <w:t>If an erosion zone incurs extraordinary erosion due to the impact of a storm system or event named by the National Weather Service after June 1, 2018, then data collected from the erosion zone within eighteen months of the date of impact of the storm system or event must not be used to locate the crests of primary oceanfront sand dunes or to establish baselines pursuant to subsections (A)(1) and (A)(3).</w:t>
      </w:r>
      <w:r w:rsidRPr="003F1F49">
        <w:rPr>
          <w:u w:color="000000" w:themeColor="text1"/>
        </w:rPr>
        <w:tab/>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strike/>
          <w:u w:color="000000" w:themeColor="text1"/>
        </w:rPr>
        <w:t>(E)</w:t>
      </w:r>
      <w:r w:rsidRPr="003F1F49">
        <w:rPr>
          <w:u w:val="single" w:color="000000" w:themeColor="text1"/>
        </w:rPr>
        <w:t>(F)(1)</w:t>
      </w:r>
      <w:r w:rsidRPr="003F1F49">
        <w:rPr>
          <w:u w:color="000000" w:themeColor="text1"/>
        </w:rPr>
        <w:tab/>
        <w:t xml:space="preserve">A landowner claiming ownership of property </w:t>
      </w:r>
      <w:r w:rsidRPr="003F1F49">
        <w:rPr>
          <w:u w:val="single" w:color="000000" w:themeColor="text1"/>
        </w:rPr>
        <w:t>adversely</w:t>
      </w:r>
      <w:r w:rsidRPr="003F1F49">
        <w:rPr>
          <w:u w:color="000000" w:themeColor="text1"/>
        </w:rPr>
        <w:t xml:space="preserve"> affected </w:t>
      </w:r>
      <w:r w:rsidRPr="003F1F49">
        <w:rPr>
          <w:strike/>
          <w:u w:color="000000" w:themeColor="text1"/>
        </w:rPr>
        <w:t>who feels that the final or revised setback line, baseline, or erosion rate as adopted is in error,</w:t>
      </w:r>
      <w:r w:rsidRPr="003F1F49">
        <w:rPr>
          <w:u w:color="000000" w:themeColor="text1"/>
        </w:rPr>
        <w:t xml:space="preserve"> </w:t>
      </w:r>
      <w:r w:rsidRPr="003F1F49">
        <w:rPr>
          <w:u w:val="single" w:color="000000" w:themeColor="text1"/>
        </w:rPr>
        <w:t>by the establishment of a baseline or setback line,</w:t>
      </w:r>
      <w:r w:rsidRPr="003F1F49">
        <w:rPr>
          <w:u w:color="000000" w:themeColor="text1"/>
        </w:rPr>
        <w:t xml:space="preserve"> upon submittal of substantiating evidence, must be granted a review of the </w:t>
      </w:r>
      <w:r w:rsidRPr="003F1F49">
        <w:rPr>
          <w:u w:val="single" w:color="000000" w:themeColor="text1"/>
        </w:rPr>
        <w:t>baseline or</w:t>
      </w:r>
      <w:r w:rsidRPr="003F1F49">
        <w:rPr>
          <w:u w:color="000000" w:themeColor="text1"/>
        </w:rPr>
        <w:t xml:space="preserve"> setback line</w:t>
      </w:r>
      <w:r w:rsidRPr="003F1F49">
        <w:rPr>
          <w:strike/>
          <w:u w:color="000000" w:themeColor="text1"/>
        </w:rPr>
        <w:t>, baseline, or erosion rate, or a review of all three</w:t>
      </w:r>
      <w:r w:rsidRPr="003F1F49">
        <w:rPr>
          <w:u w:color="000000" w:themeColor="text1"/>
        </w:rPr>
        <w:t xml:space="preserve">. </w:t>
      </w:r>
      <w:r w:rsidRPr="003F1F49">
        <w:rPr>
          <w:u w:val="single" w:color="000000" w:themeColor="text1"/>
        </w:rPr>
        <w:t>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w:t>
      </w:r>
      <w:r w:rsidRPr="003F1F49">
        <w:rPr>
          <w:u w:color="000000" w:themeColor="text1"/>
        </w:rPr>
        <w:t xml:space="preserve"> </w:t>
      </w:r>
      <w:r w:rsidRPr="003F1F49">
        <w:rPr>
          <w:strike/>
          <w:u w:color="000000" w:themeColor="text1"/>
        </w:rPr>
        <w:t>The requests must be forwarded to</w:t>
      </w:r>
      <w:r w:rsidRPr="003F1F49">
        <w:rPr>
          <w:u w:color="000000" w:themeColor="text1"/>
        </w:rPr>
        <w:t xml:space="preserve"> </w:t>
      </w:r>
      <w:r w:rsidRPr="003F1F49">
        <w:rPr>
          <w:u w:val="single" w:color="000000" w:themeColor="text1"/>
        </w:rPr>
        <w:t>A review is initiated by filing a request for a review conference with</w:t>
      </w:r>
      <w:r w:rsidRPr="003F1F49">
        <w:rPr>
          <w:u w:color="000000" w:themeColor="text1"/>
        </w:rPr>
        <w:t xml:space="preserve"> the department board </w:t>
      </w:r>
      <w:r w:rsidRPr="003F1F49">
        <w:rPr>
          <w:strike/>
          <w:u w:color="000000" w:themeColor="text1"/>
        </w:rPr>
        <w:t>in accordance with Section 44</w:t>
      </w:r>
      <w:r w:rsidRPr="003F1F49">
        <w:rPr>
          <w:strike/>
          <w:u w:color="000000" w:themeColor="text1"/>
        </w:rPr>
        <w:noBreakHyphen/>
        <w:t>1</w:t>
      </w:r>
      <w:r w:rsidRPr="003F1F49">
        <w:rPr>
          <w:strike/>
          <w:u w:color="000000" w:themeColor="text1"/>
        </w:rPr>
        <w:noBreakHyphen/>
        <w:t>60, and the final decision of the board may be appealed to the Administrative Law Court, as provided in Chapter 23 of Title 1</w:t>
      </w:r>
      <w:r w:rsidRPr="003F1F49">
        <w:rPr>
          <w:u w:color="000000" w:themeColor="text1"/>
        </w:rPr>
        <w:t xml:space="preserve"> </w:t>
      </w:r>
      <w:r w:rsidRPr="003F1F49">
        <w:rPr>
          <w:u w:val="single" w:color="000000" w:themeColor="text1"/>
        </w:rPr>
        <w:t>via certified mail within one year of the establishment of the baseline or setback line and must include a one hundred dollar review fee per property</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val="single" w:color="000000" w:themeColor="text1"/>
        </w:rPr>
        <w:t>(2)</w:t>
      </w:r>
      <w:r w:rsidRPr="003F1F49">
        <w:rPr>
          <w:u w:color="000000" w:themeColor="text1"/>
        </w:rPr>
        <w:tab/>
      </w:r>
      <w:r w:rsidRPr="003F1F49">
        <w:rPr>
          <w:u w:val="single" w:color="000000" w:themeColor="text1"/>
        </w:rPr>
        <w:t>The initial decision to establish a baseline or setback line must be a department staff decision.</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val="single" w:color="000000" w:themeColor="text1"/>
        </w:rPr>
        <w:t>(3)</w:t>
      </w:r>
      <w:r w:rsidRPr="003F1F49">
        <w:rPr>
          <w:u w:color="000000" w:themeColor="text1"/>
        </w:rPr>
        <w:tab/>
      </w:r>
      <w:r w:rsidRPr="003F1F49">
        <w:rPr>
          <w:u w:val="single" w:color="000000" w:themeColor="text1"/>
        </w:rPr>
        <w:t>No later than sixty calendar days after the receipt of a request for review, the board must:</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(a)</w:t>
      </w:r>
      <w:r w:rsidRPr="003F1F49">
        <w:rPr>
          <w:i/>
          <w:u w:color="000000" w:themeColor="text1"/>
        </w:rPr>
        <w:tab/>
      </w:r>
      <w:r w:rsidRPr="003F1F49">
        <w:rPr>
          <w:u w:val="single" w:color="000000" w:themeColor="text1"/>
        </w:rPr>
        <w:t>decline to schedule a review conference in writing; or</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(b)</w:t>
      </w:r>
      <w:r w:rsidRPr="003F1F49">
        <w:rPr>
          <w:u w:color="000000" w:themeColor="text1"/>
        </w:rPr>
        <w:tab/>
      </w:r>
      <w:r w:rsidRPr="003F1F49">
        <w:rPr>
          <w:u w:val="single" w:color="000000" w:themeColor="text1"/>
        </w:rPr>
        <w:t>conduct a review conference in accordance with the provisions of item (4).</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val="single" w:color="000000" w:themeColor="text1"/>
        </w:rPr>
        <w:t>(4)</w:t>
      </w:r>
      <w:r w:rsidRPr="003F1F49">
        <w:rPr>
          <w:u w:color="000000" w:themeColor="text1"/>
        </w:rPr>
        <w:tab/>
      </w:r>
      <w:r w:rsidRPr="003F1F49">
        <w:rPr>
          <w:u w:val="single"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(a)</w:t>
      </w:r>
      <w:r w:rsidRPr="003F1F49">
        <w:rPr>
          <w:u w:color="000000" w:themeColor="text1"/>
        </w:rPr>
        <w:tab/>
      </w:r>
      <w:r w:rsidRPr="003F1F49">
        <w:rPr>
          <w:u w:val="single" w:color="000000" w:themeColor="text1"/>
        </w:rPr>
        <w:t xml:space="preserve">Review conferences are open to the public; however, the officers conducting the conference may meet in closed session to deliberate on the evidence presented at the conference. The burden of proof in a conference is upon the landowner or the county, </w:t>
      </w:r>
      <w:r w:rsidRPr="003F1F49">
        <w:rPr>
          <w:u w:val="single" w:color="000000" w:themeColor="text1"/>
        </w:rPr>
        <w:lastRenderedPageBreak/>
        <w:t>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(b)</w:t>
      </w:r>
      <w:r w:rsidRPr="003F1F49">
        <w:rPr>
          <w:u w:color="000000" w:themeColor="text1"/>
        </w:rPr>
        <w:tab/>
      </w:r>
      <w:r w:rsidRPr="003F1F49">
        <w:rPr>
          <w:u w:val="single"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val="single" w:color="000000" w:themeColor="text1"/>
        </w:rPr>
        <w:t>(5)</w:t>
      </w:r>
      <w:r w:rsidRPr="003F1F49">
        <w:rPr>
          <w:u w:color="000000" w:themeColor="text1"/>
        </w:rPr>
        <w:tab/>
      </w:r>
      <w:r w:rsidR="003463B3" w:rsidRPr="003F1F49">
        <w:rPr>
          <w:u w:val="single" w:color="000000" w:themeColor="text1"/>
        </w:rPr>
        <w:t>The</w:t>
      </w:r>
      <w:r w:rsidRPr="003F1F49">
        <w:rPr>
          <w:u w:val="single" w:color="000000" w:themeColor="text1"/>
        </w:rPr>
        <w:t xml:space="preserve"> landowner or the county, municipality, or organization acting on behalf of the landowner may file a request with the Administrative Law Court, in accordance with Chapter 23, Title 1, for a contested case hearing within thirty calendar days after:</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(a)</w:t>
      </w:r>
      <w:r w:rsidRPr="003F1F49">
        <w:rPr>
          <w:u w:color="000000" w:themeColor="text1"/>
        </w:rPr>
        <w:tab/>
      </w:r>
      <w:r w:rsidRPr="003F1F49">
        <w:rPr>
          <w:u w:val="single" w:color="000000" w:themeColor="text1"/>
        </w:rPr>
        <w:t>written notice is received by the landowner or the county, municipality, or organization acting on behalf of the landowner that the board declines to hold a review conference;</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(b)</w:t>
      </w:r>
      <w:r w:rsidRPr="003F1F49">
        <w:rPr>
          <w:u w:color="000000" w:themeColor="text1"/>
        </w:rPr>
        <w:tab/>
      </w:r>
      <w:r w:rsidRPr="003F1F49">
        <w:rPr>
          <w:u w:val="single" w:color="000000" w:themeColor="text1"/>
        </w:rPr>
        <w:t>the sixty</w:t>
      </w:r>
      <w:r w:rsidRPr="003F1F49">
        <w:rPr>
          <w:u w:val="single" w:color="000000" w:themeColor="text1"/>
        </w:rPr>
        <w:noBreakHyphen/>
        <w:t>calendar</w:t>
      </w:r>
      <w:r w:rsidRPr="003F1F49">
        <w:rPr>
          <w:u w:val="single" w:color="000000" w:themeColor="text1"/>
        </w:rPr>
        <w:noBreakHyphen/>
        <w:t>day deadline to hold the review conference has lapsed and no conference has been held; or</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r>
      <w:r w:rsidRPr="003F1F49">
        <w:rPr>
          <w:u w:val="single" w:color="000000" w:themeColor="text1"/>
        </w:rPr>
        <w:t>(c)</w:t>
      </w:r>
      <w:r w:rsidRPr="003F1F49">
        <w:rPr>
          <w:u w:color="000000" w:themeColor="text1"/>
        </w:rPr>
        <w:tab/>
      </w:r>
      <w:r w:rsidRPr="003F1F49">
        <w:rPr>
          <w:u w:val="single" w:color="000000" w:themeColor="text1"/>
        </w:rPr>
        <w:t>the final agency decision resulting from the review conference is received by the landowner or the county, municipality, or organization acting on behalf of the landowner.</w:t>
      </w:r>
      <w:r w:rsidRPr="003F1F49">
        <w:rPr>
          <w:u w:color="000000" w:themeColor="text1"/>
        </w:rPr>
        <w:t xml:space="preserve">” </w:t>
      </w:r>
    </w:p>
    <w:p w:rsidR="006836A2" w:rsidRPr="003F1F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SECTION</w:t>
      </w:r>
      <w:r w:rsidRPr="003F1F49">
        <w:rPr>
          <w:u w:color="000000" w:themeColor="text1"/>
        </w:rPr>
        <w:tab/>
        <w:t>5</w:t>
      </w:r>
      <w:r w:rsidRPr="003F1F49">
        <w:rPr>
          <w:u w:color="000000" w:themeColor="text1"/>
        </w:rPr>
        <w:t>.</w:t>
      </w:r>
      <w:r w:rsidRPr="003F1F49">
        <w:rPr>
          <w:u w:color="000000" w:themeColor="text1"/>
        </w:rPr>
        <w:tab/>
        <w:t>Section 48</w:t>
      </w:r>
      <w:r w:rsidRPr="003F1F49">
        <w:rPr>
          <w:u w:color="000000" w:themeColor="text1"/>
        </w:rPr>
        <w:noBreakHyphen/>
        <w:t>39</w:t>
      </w:r>
      <w:r w:rsidRPr="003F1F49">
        <w:rPr>
          <w:u w:color="000000" w:themeColor="text1"/>
        </w:rPr>
        <w:noBreakHyphen/>
        <w:t>250(6) of the 1976 Code is amended to read:</w:t>
      </w: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t>“(6)</w:t>
      </w:r>
      <w:r w:rsidRPr="003F1F49">
        <w:rPr>
          <w:u w:color="000000" w:themeColor="text1"/>
        </w:rPr>
        <w:tab/>
        <w:t xml:space="preserve">Erosion is a natural process which becomes a significant problem for man only when structures are erected in close proximity </w:t>
      </w:r>
      <w:r w:rsidRPr="003F1F49">
        <w:rPr>
          <w:u w:color="000000" w:themeColor="text1"/>
        </w:rPr>
        <w:lastRenderedPageBreak/>
        <w:t xml:space="preserve">to the beach/dune system. It is in both the public and private interests to afford the beach/dune system space to accrete and erode in its natural cycle. This space can be provided only by discouraging new construction in close proximity to the beach/dune system </w:t>
      </w:r>
      <w:r w:rsidRPr="003F1F49">
        <w:rPr>
          <w:strike/>
          <w:u w:color="000000" w:themeColor="text1"/>
        </w:rPr>
        <w:t>and encouraging those who have erected structures too close to the system to retreat from it</w:t>
      </w:r>
      <w:r w:rsidRPr="003F1F49">
        <w:rPr>
          <w:u w:color="000000" w:themeColor="text1"/>
        </w:rPr>
        <w:t>.”</w:t>
      </w:r>
      <w:r w:rsidRPr="003F1F49">
        <w:rPr>
          <w:u w:color="000000" w:themeColor="text1"/>
        </w:rPr>
        <w:tab/>
      </w: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SECTION</w:t>
      </w:r>
      <w:r w:rsidRPr="003F1F49">
        <w:rPr>
          <w:u w:color="000000" w:themeColor="text1"/>
        </w:rPr>
        <w:tab/>
        <w:t>6</w:t>
      </w:r>
      <w:r w:rsidRPr="003F1F49">
        <w:rPr>
          <w:u w:color="000000" w:themeColor="text1"/>
        </w:rPr>
        <w:t>.</w:t>
      </w:r>
      <w:r w:rsidRPr="003F1F49">
        <w:rPr>
          <w:u w:color="000000" w:themeColor="text1"/>
        </w:rPr>
        <w:tab/>
        <w:t>Section 48</w:t>
      </w:r>
      <w:r w:rsidRPr="003F1F49">
        <w:rPr>
          <w:u w:color="000000" w:themeColor="text1"/>
        </w:rPr>
        <w:noBreakHyphen/>
        <w:t>39</w:t>
      </w:r>
      <w:r w:rsidRPr="003F1F49">
        <w:rPr>
          <w:u w:color="000000" w:themeColor="text1"/>
        </w:rPr>
        <w:noBreakHyphen/>
        <w:t>260(2) of the 1976 Code is amended to read:</w:t>
      </w: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t>“(2)</w:t>
      </w:r>
      <w:r w:rsidRPr="003F1F49">
        <w:rPr>
          <w:u w:color="000000" w:themeColor="text1"/>
        </w:rPr>
        <w:tab/>
        <w:t>create a comprehensive, long</w:t>
      </w:r>
      <w:r w:rsidRPr="003F1F49">
        <w:rPr>
          <w:u w:color="000000" w:themeColor="text1"/>
        </w:rPr>
        <w:noBreakHyphen/>
        <w:t xml:space="preserve">range beach management plan and require local comprehensive beach management plans for the protection, preservation, restoration, and enhancement of the beach/dune system. These plans must promote wise use of the state’s beachfront </w:t>
      </w:r>
      <w:r w:rsidRPr="003F1F49">
        <w:rPr>
          <w:strike/>
          <w:u w:color="000000" w:themeColor="text1"/>
        </w:rPr>
        <w:t>to include a gradual retreat from the system over a forty</w:t>
      </w:r>
      <w:r w:rsidRPr="003F1F49">
        <w:rPr>
          <w:strike/>
          <w:u w:color="000000" w:themeColor="text1"/>
        </w:rPr>
        <w:noBreakHyphen/>
        <w:t>year period</w:t>
      </w:r>
      <w:r w:rsidRPr="003F1F49">
        <w:rPr>
          <w:u w:color="000000" w:themeColor="text1"/>
        </w:rPr>
        <w:t>;”</w:t>
      </w: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SECTION</w:t>
      </w:r>
      <w:r w:rsidRPr="003F1F49">
        <w:rPr>
          <w:u w:color="000000" w:themeColor="text1"/>
        </w:rPr>
        <w:tab/>
        <w:t>7.</w:t>
      </w:r>
      <w:r w:rsidRPr="003F1F49">
        <w:rPr>
          <w:u w:color="000000" w:themeColor="text1"/>
        </w:rPr>
        <w:tab/>
        <w:t>Section 48</w:t>
      </w:r>
      <w:r w:rsidRPr="003F1F49">
        <w:rPr>
          <w:u w:color="000000" w:themeColor="text1"/>
        </w:rPr>
        <w:noBreakHyphen/>
        <w:t>39</w:t>
      </w:r>
      <w:r w:rsidRPr="003F1F49">
        <w:rPr>
          <w:u w:color="000000" w:themeColor="text1"/>
        </w:rPr>
        <w:noBreakHyphen/>
        <w:t>350(A)(9) of the 1976 Code is amended to read:</w:t>
      </w: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t>“(9)</w:t>
      </w:r>
      <w:r w:rsidRPr="003F1F49">
        <w:rPr>
          <w:u w:color="000000" w:themeColor="text1"/>
        </w:rPr>
        <w:tab/>
        <w:t xml:space="preserve">a detailed strategy for achieving the goals of this chapter </w:t>
      </w:r>
      <w:r w:rsidRPr="003F1F49">
        <w:rPr>
          <w:strike/>
          <w:u w:color="000000" w:themeColor="text1"/>
        </w:rPr>
        <w:t>by the end of the forty</w:t>
      </w:r>
      <w:r w:rsidRPr="003F1F49">
        <w:rPr>
          <w:strike/>
          <w:u w:color="000000" w:themeColor="text1"/>
        </w:rPr>
        <w:noBreakHyphen/>
        <w:t>year retreat period. Consideration must be given to relocating buildings, removal of erosion control structures, and relocation of utilities</w:t>
      </w:r>
      <w:r w:rsidRPr="003F1F49">
        <w:rPr>
          <w:u w:color="000000" w:themeColor="text1"/>
        </w:rPr>
        <w:t>;”</w:t>
      </w: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SECTION</w:t>
      </w:r>
      <w:r w:rsidRPr="003F1F49">
        <w:rPr>
          <w:u w:color="000000" w:themeColor="text1"/>
        </w:rPr>
        <w:tab/>
        <w:t>8</w:t>
      </w:r>
      <w:r w:rsidRPr="003F1F49">
        <w:rPr>
          <w:u w:color="000000" w:themeColor="text1"/>
        </w:rPr>
        <w:t>.</w:t>
      </w:r>
      <w:r w:rsidRPr="003F1F49">
        <w:rPr>
          <w:u w:color="000000" w:themeColor="text1"/>
        </w:rPr>
        <w:tab/>
        <w:t>The Department of Health and Environmental Control must promulgate regulations to implement the provisions of this act, including regulations that the department will use to locate a primary oceanfront sand dune as defined by Section 48</w:t>
      </w:r>
      <w:r w:rsidRPr="003F1F49">
        <w:rPr>
          <w:u w:color="000000" w:themeColor="text1"/>
        </w:rPr>
        <w:noBreakHyphen/>
        <w:t>39</w:t>
      </w:r>
      <w:r w:rsidRPr="003F1F49">
        <w:rPr>
          <w:u w:color="000000" w:themeColor="text1"/>
        </w:rPr>
        <w:noBreakHyphen/>
        <w:t>10, by January 14, 2020.</w:t>
      </w:r>
    </w:p>
    <w:p w:rsidR="00584F23"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7F41" w:rsidRPr="003F1F49" w:rsidRDefault="00584F23" w:rsidP="0058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1F49">
        <w:rPr>
          <w:u w:color="000000" w:themeColor="text1"/>
        </w:rPr>
        <w:t>SECTION 9</w:t>
      </w:r>
      <w:r w:rsidRPr="003F1F49">
        <w:rPr>
          <w:u w:color="000000" w:themeColor="text1"/>
        </w:rPr>
        <w:t>.</w:t>
      </w:r>
      <w:r w:rsidRPr="003F1F49">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84F23" w:rsidRPr="003F1F49" w:rsidRDefault="00584F23" w:rsidP="00B3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7F41" w:rsidRPr="003F1F49" w:rsidRDefault="00B37F41" w:rsidP="00B3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lastRenderedPageBreak/>
        <w:t>SECTION</w:t>
      </w:r>
      <w:r w:rsidRPr="003F1F49">
        <w:rPr>
          <w:u w:color="000000" w:themeColor="text1"/>
        </w:rPr>
        <w:tab/>
      </w:r>
      <w:r w:rsidR="00584F23" w:rsidRPr="003F1F49">
        <w:rPr>
          <w:u w:color="000000" w:themeColor="text1"/>
        </w:rPr>
        <w:t>10</w:t>
      </w:r>
      <w:r w:rsidRPr="003F1F49">
        <w:rPr>
          <w:u w:color="000000" w:themeColor="text1"/>
        </w:rPr>
        <w:t>.</w:t>
      </w:r>
      <w:r w:rsidRPr="003F1F49">
        <w:rPr>
          <w:u w:color="000000" w:themeColor="text1"/>
        </w:rPr>
        <w:tab/>
        <w:t>A.</w:t>
      </w:r>
      <w:r w:rsidRPr="003F1F49">
        <w:rPr>
          <w:u w:color="000000" w:themeColor="text1"/>
        </w:rPr>
        <w:tab/>
        <w:t>Chapter 39, Title 48 of the 1976 Code is amended by adding:</w:t>
      </w:r>
    </w:p>
    <w:p w:rsidR="00B37F41" w:rsidRPr="003F1F49" w:rsidRDefault="00B37F41" w:rsidP="00B3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7F41" w:rsidRPr="003F1F49" w:rsidRDefault="00B37F41" w:rsidP="00B3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t>“Section 48</w:t>
      </w:r>
      <w:r w:rsidRPr="003F1F49">
        <w:rPr>
          <w:u w:color="000000" w:themeColor="text1"/>
        </w:rPr>
        <w:noBreakHyphen/>
        <w:t>39</w:t>
      </w:r>
      <w:r w:rsidRPr="003F1F49">
        <w:rPr>
          <w:u w:color="000000" w:themeColor="text1"/>
        </w:rPr>
        <w:noBreakHyphen/>
        <w:t>285.</w:t>
      </w:r>
      <w:r w:rsidRPr="003F1F49">
        <w:rPr>
          <w:u w:color="000000" w:themeColor="text1"/>
        </w:rPr>
        <w:tab/>
        <w:t>(A)</w:t>
      </w:r>
      <w:r w:rsidRPr="003F1F49">
        <w:rPr>
          <w:u w:color="000000" w:themeColor="text1"/>
        </w:rPr>
        <w:tab/>
        <w:t>Notwithstanding the provisions of Section 48</w:t>
      </w:r>
      <w:r w:rsidRPr="003F1F49">
        <w:rPr>
          <w:u w:color="000000" w:themeColor="text1"/>
        </w:rPr>
        <w:noBreakHyphen/>
        <w:t>39</w:t>
      </w:r>
      <w:r w:rsidRPr="003F1F49">
        <w:rPr>
          <w:u w:color="000000" w:themeColor="text1"/>
        </w:rPr>
        <w:noBreakHyphen/>
        <w:t>280, the department must initiate a new baseline cycle by no sooner than January 1, 2024. Until the department establishes a new baseline and setback line affecting a landowner as part of that establishment cycle, the baseline and setback line in effect for the landowner are the most seaward of the following, respectively:</w:t>
      </w:r>
    </w:p>
    <w:p w:rsidR="00B37F41" w:rsidRPr="003F1F49" w:rsidRDefault="00B37F41" w:rsidP="00B3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t>(1)(a)</w:t>
      </w:r>
      <w:r w:rsidRPr="003F1F49">
        <w:rPr>
          <w:u w:color="000000" w:themeColor="text1"/>
        </w:rPr>
        <w:tab/>
        <w:t>the baseline established during the 2008 through 2012 establishment cycle; or</w:t>
      </w:r>
    </w:p>
    <w:p w:rsidR="00B37F41" w:rsidRPr="003F1F49" w:rsidRDefault="00B37F41" w:rsidP="00B3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t>(b)</w:t>
      </w:r>
      <w:r w:rsidRPr="003F1F49">
        <w:rPr>
          <w:u w:color="000000" w:themeColor="text1"/>
        </w:rPr>
        <w:tab/>
        <w:t>the baseline proposed by the department on October 6, 2017; and</w:t>
      </w:r>
    </w:p>
    <w:p w:rsidR="00B37F41" w:rsidRPr="003F1F49" w:rsidRDefault="00B37F41" w:rsidP="00B3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t>(2)(a)</w:t>
      </w:r>
      <w:r w:rsidRPr="003F1F49">
        <w:rPr>
          <w:u w:color="000000" w:themeColor="text1"/>
        </w:rPr>
        <w:tab/>
        <w:t>the setback line established during the 2008 through 2012 establishment cycle; or</w:t>
      </w:r>
    </w:p>
    <w:p w:rsidR="00B37F41" w:rsidRPr="003F1F49" w:rsidRDefault="00B37F41" w:rsidP="00B3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r>
      <w:r w:rsidRPr="003F1F49">
        <w:rPr>
          <w:u w:color="000000" w:themeColor="text1"/>
        </w:rPr>
        <w:tab/>
      </w:r>
      <w:r w:rsidRPr="003F1F49">
        <w:rPr>
          <w:u w:color="000000" w:themeColor="text1"/>
        </w:rPr>
        <w:tab/>
        <w:t>(b)</w:t>
      </w:r>
      <w:r w:rsidR="003F1F49">
        <w:rPr>
          <w:u w:color="000000" w:themeColor="text1"/>
        </w:rPr>
        <w:tab/>
      </w:r>
      <w:r w:rsidRPr="003F1F49">
        <w:rPr>
          <w:u w:color="000000" w:themeColor="text1"/>
        </w:rPr>
        <w:t>the setback line proposed by the department on October 6, 2017.</w:t>
      </w:r>
    </w:p>
    <w:p w:rsidR="00B37F41" w:rsidRPr="003F1F49" w:rsidRDefault="00584F23" w:rsidP="00B3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ab/>
        <w:t>(B)</w:t>
      </w:r>
      <w:r w:rsidRPr="003F1F49">
        <w:rPr>
          <w:u w:color="000000" w:themeColor="text1"/>
        </w:rPr>
        <w:tab/>
        <w:t>Notwithstanding the provisions of subsection (A) and Section 48</w:t>
      </w:r>
      <w:r w:rsidRPr="003F1F49">
        <w:rPr>
          <w:u w:color="000000" w:themeColor="text1"/>
        </w:rPr>
        <w:noBreakHyphen/>
        <w:t>39</w:t>
      </w:r>
      <w:r w:rsidRPr="003F1F49">
        <w:rPr>
          <w:u w:color="000000" w:themeColor="text1"/>
        </w:rPr>
        <w:noBreakHyphen/>
        <w:t>280, if the department, pursuant to a review or an appeal initiated before January 1, 2018, revises the baseline proposed on October 6, 2017, to a location seaward of both the baseline established during the 2008 through 2012 establishment cycle and the baseline proposed on October 6, 2017, then both the revised proposed baseline and revised proposed setback line will be in effect for the landowner until the department establishes a new baseline and setback line.”</w:t>
      </w:r>
    </w:p>
    <w:p w:rsidR="006836A2" w:rsidRPr="003F1F49" w:rsidRDefault="00B37F41" w:rsidP="00B3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F49">
        <w:rPr>
          <w:u w:color="000000" w:themeColor="text1"/>
        </w:rPr>
        <w:t>B.</w:t>
      </w:r>
      <w:r w:rsidRPr="003F1F49">
        <w:rPr>
          <w:u w:color="000000" w:themeColor="text1"/>
        </w:rPr>
        <w:tab/>
        <w:t>The provisions contained in this SECTION are repealed upon completion of the establishment cycle initiated on or after January 1, 2024.</w:t>
      </w:r>
      <w:r w:rsidRPr="003F1F49">
        <w:rPr>
          <w:u w:color="000000" w:themeColor="text1"/>
        </w:rPr>
        <w:tab/>
      </w:r>
      <w:r w:rsidR="006836A2" w:rsidRPr="003F1F49">
        <w:rPr>
          <w:u w:color="000000" w:themeColor="text1"/>
        </w:rPr>
        <w:t xml:space="preserve"> </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4119B5" w:rsidRDefault="00584F23"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11</w:t>
      </w:r>
      <w:r w:rsidR="006836A2" w:rsidRPr="004119B5">
        <w:rPr>
          <w:u w:color="000000" w:themeColor="text1"/>
        </w:rPr>
        <w:t>.</w:t>
      </w:r>
      <w:r w:rsidR="006836A2" w:rsidRPr="004119B5">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006836A2" w:rsidRPr="004119B5">
        <w:rPr>
          <w:u w:color="000000" w:themeColor="text1"/>
        </w:rPr>
        <w:lastRenderedPageBreak/>
        <w:t>penalties, forfeitures, and liabilities as they stood under the repealed or amended laws.</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91B2E" w:rsidRDefault="00584F23"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12</w:t>
      </w:r>
      <w:r w:rsidR="006836A2" w:rsidRPr="004119B5">
        <w:rPr>
          <w:u w:color="000000" w:themeColor="text1"/>
        </w:rPr>
        <w:t>.</w:t>
      </w:r>
      <w:r w:rsidR="006836A2" w:rsidRPr="004119B5">
        <w:rPr>
          <w:u w:color="000000" w:themeColor="text1"/>
        </w:rPr>
        <w:tab/>
        <w:t>This act takes effect upon approval by the Governor.</w:t>
      </w:r>
      <w:r w:rsidR="00A15F1A" w:rsidRPr="00B00684">
        <w:rPr>
          <w:color w:val="000000" w:themeColor="text1"/>
          <w:u w:color="000000" w:themeColor="text1"/>
        </w:rPr>
        <w:t xml:space="preserve"> </w:t>
      </w:r>
    </w:p>
    <w:p w:rsidR="00502DF7" w:rsidRDefault="00465D1B" w:rsidP="00D6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A49" w:rsidRDefault="00DC2A49" w:rsidP="00DC2A49">
      <w:pPr>
        <w:suppressAutoHyphens/>
      </w:pPr>
    </w:p>
    <w:sectPr w:rsidR="00DC2A49" w:rsidSect="00901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6A2" w:rsidRDefault="006836A2" w:rsidP="009F0C77">
      <w:r>
        <w:separator/>
      </w:r>
    </w:p>
  </w:endnote>
  <w:endnote w:type="continuationSeparator" w:id="0">
    <w:p w:rsidR="006836A2" w:rsidRDefault="00683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751B03-A5E1-4C7E-B48B-6F3C1E884AF2}"/>
    <w:embedBold r:id="rId2" w:fontKey="{D8E9AE95-F3C5-4C9D-9F7A-E288EF52ACFD}"/>
    <w:embedItalic r:id="rId3" w:fontKey="{FEA9549A-D216-4F04-8FB6-944336E14490}"/>
  </w:font>
  <w:font w:name="Calibri">
    <w:panose1 w:val="020F0502020204030204"/>
    <w:charset w:val="00"/>
    <w:family w:val="swiss"/>
    <w:pitch w:val="variable"/>
    <w:sig w:usb0="E00002FF" w:usb1="4000ACFF" w:usb2="00000001" w:usb3="00000000" w:csb0="0000019F" w:csb1="00000000"/>
    <w:embedRegular r:id="rId4" w:fontKey="{5A8AC3F7-942B-4F3C-9EC2-7AC2FD9BE9E3}"/>
  </w:font>
  <w:font w:name="Segoe UI">
    <w:panose1 w:val="020B0502040204020203"/>
    <w:charset w:val="00"/>
    <w:family w:val="swiss"/>
    <w:pitch w:val="variable"/>
    <w:sig w:usb0="E10022FF" w:usb1="C000E47F" w:usb2="00000029" w:usb3="00000000" w:csb0="000001DF" w:csb1="00000000"/>
    <w:embedRegular r:id="rId5" w:fontKey="{4CFCE011-701E-448A-802A-F843E36E85D3}"/>
  </w:font>
  <w:font w:name="Cambria">
    <w:panose1 w:val="02040503050406030204"/>
    <w:charset w:val="00"/>
    <w:family w:val="roman"/>
    <w:pitch w:val="variable"/>
    <w:sig w:usb0="E00002FF" w:usb1="400004FF" w:usb2="00000000" w:usb3="00000000" w:csb0="0000019F" w:csb1="00000000"/>
    <w:embedRegular r:id="rId6" w:fontKey="{91B68F18-BF29-40A8-B69C-4DD4414A03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A2" w:rsidRPr="000976E3" w:rsidRDefault="006836A2" w:rsidP="000976E3">
    <w:pPr>
      <w:pStyle w:val="Footer"/>
      <w:tabs>
        <w:tab w:val="clear" w:pos="4680"/>
        <w:tab w:val="clear" w:pos="9360"/>
        <w:tab w:val="center" w:pos="2995"/>
      </w:tabs>
      <w:spacing w:before="120"/>
    </w:pPr>
    <w:r>
      <w:t>[4683-</w:t>
    </w:r>
    <w:r>
      <w:fldChar w:fldCharType="begin"/>
    </w:r>
    <w:r>
      <w:instrText xml:space="preserve"> PAGE  \* MERGEFORMAT </w:instrText>
    </w:r>
    <w:r>
      <w:fldChar w:fldCharType="separate"/>
    </w:r>
    <w:r w:rsidR="00DC2A4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A2" w:rsidRPr="000976E3" w:rsidRDefault="006836A2" w:rsidP="000976E3">
    <w:pPr>
      <w:pStyle w:val="Footer"/>
      <w:tabs>
        <w:tab w:val="clear" w:pos="4680"/>
        <w:tab w:val="clear" w:pos="9360"/>
        <w:tab w:val="center" w:pos="2995"/>
      </w:tabs>
      <w:spacing w:before="120"/>
    </w:pPr>
    <w:r>
      <w:t>[4683]</w:t>
    </w:r>
    <w:r>
      <w:tab/>
    </w:r>
    <w:r>
      <w:fldChar w:fldCharType="begin"/>
    </w:r>
    <w:r>
      <w:instrText xml:space="preserve"> PAGE  \* MERGEFORMAT </w:instrText>
    </w:r>
    <w:r>
      <w:fldChar w:fldCharType="separate"/>
    </w:r>
    <w:r w:rsidR="00DC2A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6A2" w:rsidRDefault="006836A2" w:rsidP="009F0C77">
      <w:r>
        <w:separator/>
      </w:r>
    </w:p>
  </w:footnote>
  <w:footnote w:type="continuationSeparator" w:id="0">
    <w:p w:rsidR="006836A2" w:rsidRDefault="00683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8CZ18"/>
    <w:docVar w:name="CoverBillType" w:val="b"/>
    <w:docVar w:name="DocPath" w:val="L:\Council\bills\NBD\11188CZ18.DOCX"/>
    <w:docVar w:name="dvBillNumber" w:val="4683"/>
    <w:docVar w:name="dvBillNumberPrefix" w:val="H. "/>
    <w:docVar w:name="dvOriginalBody" w:val="House"/>
    <w:docVar w:name="dvSteno" w:val="NBD"/>
    <w:docVar w:name="NameofBody" w:val="h"/>
    <w:docVar w:name="vGroup2" w:val="Council"/>
  </w:docVars>
  <w:rsids>
    <w:rsidRoot w:val="00191B2E"/>
    <w:rsid w:val="00011869"/>
    <w:rsid w:val="00015CD6"/>
    <w:rsid w:val="00037869"/>
    <w:rsid w:val="000606F6"/>
    <w:rsid w:val="000976E3"/>
    <w:rsid w:val="000E0100"/>
    <w:rsid w:val="000E1785"/>
    <w:rsid w:val="000F40FA"/>
    <w:rsid w:val="001035F1"/>
    <w:rsid w:val="0010776B"/>
    <w:rsid w:val="00115144"/>
    <w:rsid w:val="00133E66"/>
    <w:rsid w:val="001435A3"/>
    <w:rsid w:val="0014597A"/>
    <w:rsid w:val="00146ED3"/>
    <w:rsid w:val="00151044"/>
    <w:rsid w:val="00191B2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63B3"/>
    <w:rsid w:val="0037079A"/>
    <w:rsid w:val="00395C49"/>
    <w:rsid w:val="003C4DAB"/>
    <w:rsid w:val="003C7F44"/>
    <w:rsid w:val="003D01E8"/>
    <w:rsid w:val="003E5288"/>
    <w:rsid w:val="003F1F49"/>
    <w:rsid w:val="003F6D79"/>
    <w:rsid w:val="0041760A"/>
    <w:rsid w:val="00417C01"/>
    <w:rsid w:val="004403BD"/>
    <w:rsid w:val="00461441"/>
    <w:rsid w:val="00465D1B"/>
    <w:rsid w:val="004809EE"/>
    <w:rsid w:val="004E7D54"/>
    <w:rsid w:val="00502DF7"/>
    <w:rsid w:val="005273C6"/>
    <w:rsid w:val="00530A69"/>
    <w:rsid w:val="00545593"/>
    <w:rsid w:val="00556EBF"/>
    <w:rsid w:val="005611D4"/>
    <w:rsid w:val="00577C6C"/>
    <w:rsid w:val="00584F23"/>
    <w:rsid w:val="005A62FE"/>
    <w:rsid w:val="005C2FE2"/>
    <w:rsid w:val="005C6048"/>
    <w:rsid w:val="005D7769"/>
    <w:rsid w:val="005E2BC9"/>
    <w:rsid w:val="00605102"/>
    <w:rsid w:val="00606648"/>
    <w:rsid w:val="006105E5"/>
    <w:rsid w:val="006215AA"/>
    <w:rsid w:val="00675B8B"/>
    <w:rsid w:val="006836A2"/>
    <w:rsid w:val="006913C9"/>
    <w:rsid w:val="0069470D"/>
    <w:rsid w:val="006D58AA"/>
    <w:rsid w:val="00734F00"/>
    <w:rsid w:val="0076371C"/>
    <w:rsid w:val="007A70AE"/>
    <w:rsid w:val="00801D6D"/>
    <w:rsid w:val="00810F5D"/>
    <w:rsid w:val="008362E8"/>
    <w:rsid w:val="0085786E"/>
    <w:rsid w:val="008908F7"/>
    <w:rsid w:val="008A1768"/>
    <w:rsid w:val="008A489F"/>
    <w:rsid w:val="008D3B0F"/>
    <w:rsid w:val="008F0F33"/>
    <w:rsid w:val="008F4429"/>
    <w:rsid w:val="00901026"/>
    <w:rsid w:val="0094021A"/>
    <w:rsid w:val="00987F0B"/>
    <w:rsid w:val="009B44AF"/>
    <w:rsid w:val="009C6A0B"/>
    <w:rsid w:val="009F0C77"/>
    <w:rsid w:val="009F4DD1"/>
    <w:rsid w:val="00A02543"/>
    <w:rsid w:val="00A15F1A"/>
    <w:rsid w:val="00A251D8"/>
    <w:rsid w:val="00A41684"/>
    <w:rsid w:val="00A64E80"/>
    <w:rsid w:val="00A72BCD"/>
    <w:rsid w:val="00A741D9"/>
    <w:rsid w:val="00A833AB"/>
    <w:rsid w:val="00A9741D"/>
    <w:rsid w:val="00AB61F1"/>
    <w:rsid w:val="00AC34A2"/>
    <w:rsid w:val="00AD1C9A"/>
    <w:rsid w:val="00AD4B17"/>
    <w:rsid w:val="00B37F41"/>
    <w:rsid w:val="00B412D4"/>
    <w:rsid w:val="00B459AC"/>
    <w:rsid w:val="00BE3C22"/>
    <w:rsid w:val="00C0345E"/>
    <w:rsid w:val="00C15126"/>
    <w:rsid w:val="00C31C95"/>
    <w:rsid w:val="00C32CF6"/>
    <w:rsid w:val="00C3483A"/>
    <w:rsid w:val="00C74E9D"/>
    <w:rsid w:val="00C826DD"/>
    <w:rsid w:val="00C82FD3"/>
    <w:rsid w:val="00C92819"/>
    <w:rsid w:val="00C95DF8"/>
    <w:rsid w:val="00CC6B7B"/>
    <w:rsid w:val="00CD2089"/>
    <w:rsid w:val="00D17D05"/>
    <w:rsid w:val="00D65CEC"/>
    <w:rsid w:val="00D71F80"/>
    <w:rsid w:val="00D73A67"/>
    <w:rsid w:val="00D970A9"/>
    <w:rsid w:val="00DC2A49"/>
    <w:rsid w:val="00DF3845"/>
    <w:rsid w:val="00E05AD3"/>
    <w:rsid w:val="00E41911"/>
    <w:rsid w:val="00E44B57"/>
    <w:rsid w:val="00E678F2"/>
    <w:rsid w:val="00E92EEF"/>
    <w:rsid w:val="00EC5193"/>
    <w:rsid w:val="00EF2368"/>
    <w:rsid w:val="00F135A2"/>
    <w:rsid w:val="00F24442"/>
    <w:rsid w:val="00F3248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1BE9B-2059-48B4-B442-D9E1AD0F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5A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A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B1EBC-C6E3-49DB-AACA-BCF9CEA5F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99F2C3CF.dotm</Template>
  <TotalTime>0</TotalTime>
  <Pages>13</Pages>
  <Words>4038</Words>
  <Characters>21461</Characters>
  <Application>Microsoft Office Word</Application>
  <DocSecurity>0</DocSecurity>
  <Lines>491</Lines>
  <Paragraphs>101</Paragraphs>
  <ScaleCrop>false</ScaleCrop>
  <HeadingPairs>
    <vt:vector size="2" baseType="variant">
      <vt:variant>
        <vt:lpstr>Title</vt:lpstr>
      </vt:variant>
      <vt:variant>
        <vt:i4>1</vt:i4>
      </vt:variant>
    </vt:vector>
  </HeadingPairs>
  <TitlesOfParts>
    <vt:vector size="1" baseType="lpstr">
      <vt:lpstr>2017-2018 Bill 4683: Subject not yet available - South Carolina Legislature Online</vt:lpstr>
    </vt:vector>
  </TitlesOfParts>
  <Company>LPITS</Company>
  <LinksUpToDate>false</LinksUpToDate>
  <CharactersWithSpaces>25581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4683 Text of Previous Version (Apr. 18, 2018) - South Carolina Legislature Online</dc:title>
  <dc:creator>%USERNAME%</dc:creator>
  <cp:lastModifiedBy>Brent Walling</cp:lastModifiedBy>
  <cp:revision>2</cp:revision>
  <cp:lastPrinted>2018-04-18T19:12:00Z</cp:lastPrinted>
  <dcterms:created xsi:type="dcterms:W3CDTF">2018-04-18T22:02:00Z</dcterms:created>
  <dcterms:modified xsi:type="dcterms:W3CDTF">2018-04-18T22:02:00Z</dcterms:modified>
</cp:coreProperties>
</file>