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0B0" w:rsidRDefault="00F45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CE25D7">
        <w:noBreakHyphen/>
      </w:r>
      <w:r>
        <w:t>69</w:t>
      </w:r>
      <w:r w:rsidR="00CE25D7">
        <w:noBreakHyphen/>
      </w:r>
      <w:r>
        <w:t xml:space="preserve">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50E" w:rsidRDefault="00D8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50E" w:rsidRDefault="00D85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Section 2</w:t>
      </w:r>
      <w:r w:rsidR="00CE25D7">
        <w:noBreakHyphen/>
      </w:r>
      <w:r>
        <w:t>69</w:t>
      </w:r>
      <w:r w:rsidR="00CE25D7">
        <w:noBreakHyphen/>
      </w:r>
      <w:r>
        <w:t>10 of the 1976 Code is amended to read:</w:t>
      </w: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tab/>
        <w:t>“Section 2</w:t>
      </w:r>
      <w:r w:rsidR="00CE25D7">
        <w:noBreakHyphen/>
      </w:r>
      <w:r>
        <w:t>69</w:t>
      </w:r>
      <w:r w:rsidR="00CE25D7">
        <w:noBreakHyphen/>
      </w:r>
      <w:r>
        <w:t>10.</w:t>
      </w:r>
      <w:r>
        <w:tab/>
      </w:r>
      <w:r w:rsidRPr="00FB5FF0">
        <w:rPr>
          <w:lang w:bidi="en-US"/>
        </w:rPr>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w:t>
      </w:r>
      <w:r w:rsidRPr="00A6003B">
        <w:rPr>
          <w:strike/>
          <w:lang w:bidi="en-US"/>
        </w:rPr>
        <w:t>any</w:t>
      </w:r>
      <w:r w:rsidRPr="00FB5FF0">
        <w:rPr>
          <w:lang w:bidi="en-US"/>
        </w:rPr>
        <w:t xml:space="preserve"> </w:t>
      </w:r>
      <w:r>
        <w:rPr>
          <w:u w:val="single"/>
          <w:lang w:bidi="en-US"/>
        </w:rPr>
        <w:t>a</w:t>
      </w:r>
      <w:r>
        <w:rPr>
          <w:lang w:bidi="en-US"/>
        </w:rPr>
        <w:t xml:space="preserve"> </w:t>
      </w:r>
      <w:r w:rsidRPr="00FB5FF0">
        <w:rPr>
          <w:lang w:bidi="en-US"/>
        </w:rPr>
        <w:t xml:space="preserve">political subdivision of this State or to </w:t>
      </w:r>
      <w:r w:rsidRPr="00A6003B">
        <w:rPr>
          <w:strike/>
          <w:lang w:bidi="en-US"/>
        </w:rPr>
        <w:t>any</w:t>
      </w:r>
      <w:r w:rsidRPr="00FB5FF0">
        <w:rPr>
          <w:lang w:bidi="en-US"/>
        </w:rPr>
        <w:t xml:space="preserve"> </w:t>
      </w:r>
      <w:r w:rsidR="00CE25D7">
        <w:rPr>
          <w:u w:val="single"/>
          <w:lang w:bidi="en-US"/>
        </w:rPr>
        <w:t>a</w:t>
      </w:r>
      <w:r w:rsidR="00CE25D7" w:rsidRPr="00FB5FF0">
        <w:rPr>
          <w:lang w:bidi="en-US"/>
        </w:rPr>
        <w:t xml:space="preserve"> representative</w:t>
      </w:r>
      <w:r w:rsidRPr="00FB5FF0">
        <w:rPr>
          <w:lang w:bidi="en-US"/>
        </w:rPr>
        <w:t xml:space="preserve"> of any agency, department, board, or commission of this State or of </w:t>
      </w:r>
      <w:r w:rsidRPr="00A6003B">
        <w:rPr>
          <w:strike/>
          <w:lang w:bidi="en-US"/>
        </w:rPr>
        <w:t>any</w:t>
      </w:r>
      <w:r>
        <w:rPr>
          <w:lang w:bidi="en-US"/>
        </w:rPr>
        <w:t xml:space="preserve"> </w:t>
      </w:r>
      <w:r>
        <w:rPr>
          <w:u w:val="single"/>
          <w:lang w:bidi="en-US"/>
        </w:rPr>
        <w:t>a</w:t>
      </w:r>
      <w:r w:rsidRPr="00FB5FF0">
        <w:rPr>
          <w:lang w:bidi="en-US"/>
        </w:rPr>
        <w:t xml:space="preserve"> political subdivision of this State </w:t>
      </w:r>
      <w:r w:rsidRPr="00FB5FF0">
        <w:rPr>
          <w:u w:val="single"/>
          <w:lang w:bidi="en-US"/>
        </w:rPr>
        <w:t>or to any other private entities or individuals as required by law, including, but not limited to, a financial institution</w:t>
      </w:r>
      <w:r w:rsidRPr="00FB5FF0">
        <w:rPr>
          <w:lang w:bidi="en-US"/>
        </w:rPr>
        <w:t xml:space="preserve"> to compel the attendance of witnesses and production of documents, books, papers, correspondence, memoranda, </w:t>
      </w:r>
      <w:r w:rsidRPr="00FB5FF0">
        <w:rPr>
          <w:u w:val="single"/>
          <w:lang w:bidi="en-US"/>
        </w:rPr>
        <w:t>reports of medical records</w:t>
      </w:r>
      <w:r w:rsidR="00D76843">
        <w:rPr>
          <w:u w:val="single"/>
          <w:lang w:bidi="en-US"/>
        </w:rPr>
        <w:t>,</w:t>
      </w:r>
      <w:r w:rsidRPr="00FB5FF0">
        <w:rPr>
          <w:lang w:bidi="en-US"/>
        </w:rPr>
        <w:t xml:space="preserve"> and other records relevant to its work, investigation, or study. Every standing committee of the Senate and of the House of Representatives is also authorized to issue subpoenas and subpoenas duces tecum </w:t>
      </w:r>
      <w:r w:rsidRPr="00FB5FF0">
        <w:rPr>
          <w:u w:val="single"/>
          <w:lang w:bidi="en-US"/>
        </w:rPr>
        <w:t>as permitted by law</w:t>
      </w:r>
      <w:r w:rsidRPr="00FB5FF0">
        <w:rPr>
          <w:lang w:bidi="en-US"/>
        </w:rPr>
        <w:t xml:space="preserve"> on behalf of any of its subcommittees. The committee </w:t>
      </w:r>
      <w:r w:rsidRPr="00A6003B">
        <w:rPr>
          <w:strike/>
          <w:lang w:bidi="en-US"/>
        </w:rPr>
        <w:t>shall have</w:t>
      </w:r>
      <w:r>
        <w:rPr>
          <w:lang w:bidi="en-US"/>
        </w:rPr>
        <w:t xml:space="preserve"> </w:t>
      </w:r>
      <w:r>
        <w:rPr>
          <w:u w:val="single"/>
          <w:lang w:bidi="en-US"/>
        </w:rPr>
        <w:t>has</w:t>
      </w:r>
      <w:r w:rsidRPr="00FB5FF0">
        <w:rPr>
          <w:lang w:bidi="en-US"/>
        </w:rPr>
        <w:t xml:space="preserve"> </w:t>
      </w:r>
      <w:r w:rsidRPr="00FB5FF0">
        <w:rPr>
          <w:lang w:bidi="en-US"/>
        </w:rPr>
        <w:lastRenderedPageBreak/>
        <w:t xml:space="preserve">the right to issue </w:t>
      </w:r>
      <w:r w:rsidRPr="00CE25D7">
        <w:rPr>
          <w:strike/>
          <w:lang w:bidi="en-US"/>
        </w:rPr>
        <w:t>such</w:t>
      </w:r>
      <w:r w:rsidR="00CE25D7">
        <w:rPr>
          <w:lang w:bidi="en-US"/>
        </w:rPr>
        <w:t xml:space="preserve"> </w:t>
      </w:r>
      <w:r w:rsidR="00CE25D7">
        <w:rPr>
          <w:u w:val="single"/>
          <w:lang w:bidi="en-US"/>
        </w:rPr>
        <w:t>the</w:t>
      </w:r>
      <w:r w:rsidRPr="00FB5FF0">
        <w:rPr>
          <w:lang w:bidi="en-US"/>
        </w:rPr>
        <w:t xml:space="preserve"> subpoenas </w:t>
      </w:r>
      <w:r w:rsidRPr="00CE25D7">
        <w:rPr>
          <w:strike/>
          <w:lang w:bidi="en-US"/>
        </w:rPr>
        <w:t>and/or</w:t>
      </w:r>
      <w:r w:rsidR="00CE25D7">
        <w:rPr>
          <w:lang w:bidi="en-US"/>
        </w:rPr>
        <w:t xml:space="preserve"> </w:t>
      </w:r>
      <w:r w:rsidR="00CE25D7">
        <w:rPr>
          <w:u w:val="single"/>
          <w:lang w:bidi="en-US"/>
        </w:rPr>
        <w:t>and</w:t>
      </w:r>
      <w:r w:rsidRPr="00FB5FF0">
        <w:rPr>
          <w:lang w:bidi="en-US"/>
        </w:rPr>
        <w:t xml:space="preserve"> receive the subpoenaed evidence in executive session.</w:t>
      </w:r>
      <w:r w:rsidR="00CE25D7">
        <w:rPr>
          <w:lang w:bidi="en-US"/>
        </w:rPr>
        <w:t xml:space="preserve"> </w:t>
      </w:r>
      <w:r w:rsidRPr="00FB5FF0">
        <w:rPr>
          <w:lang w:bidi="en-US"/>
        </w:rPr>
        <w:t xml:space="preserve"> </w:t>
      </w:r>
      <w:r w:rsidRPr="00FB5FF0">
        <w:rPr>
          <w:u w:val="single"/>
          <w:lang w:bidi="en-US"/>
        </w:rPr>
        <w:t xml:space="preserve">As used in this section, </w:t>
      </w:r>
      <w:r w:rsidR="00CE25D7" w:rsidRPr="00CE25D7">
        <w:rPr>
          <w:u w:val="single"/>
          <w:lang w:bidi="en-US"/>
        </w:rPr>
        <w:t>‘</w:t>
      </w:r>
      <w:r w:rsidRPr="00FB5FF0">
        <w:rPr>
          <w:u w:val="single"/>
          <w:lang w:bidi="en-US"/>
        </w:rPr>
        <w:t>financial institution</w:t>
      </w:r>
      <w:r w:rsidR="00CE25D7" w:rsidRPr="00CE25D7">
        <w:rPr>
          <w:u w:val="single"/>
          <w:lang w:bidi="en-US"/>
        </w:rPr>
        <w:t>’</w:t>
      </w:r>
      <w:r w:rsidRPr="00FB5FF0">
        <w:rPr>
          <w:u w:val="single"/>
          <w:lang w:bidi="en-US"/>
        </w:rPr>
        <w:t xml:space="preserve"> means:</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(1)</w:t>
      </w:r>
      <w:r w:rsidRPr="00FB5FF0">
        <w:rPr>
          <w:lang w:bidi="en-US"/>
        </w:rPr>
        <w:tab/>
      </w:r>
      <w:r w:rsidRPr="00FB5FF0">
        <w:rPr>
          <w:u w:val="single"/>
          <w:lang w:bidi="en-US"/>
        </w:rPr>
        <w:t>a bank with deposits insured by the Federal Deposit Insurance Corporation;</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00D76843" w:rsidRPr="00D76843">
        <w:rPr>
          <w:u w:val="single"/>
          <w:lang w:bidi="en-US"/>
        </w:rPr>
        <w:t>(</w:t>
      </w:r>
      <w:r w:rsidRPr="00FB5FF0">
        <w:rPr>
          <w:u w:val="single"/>
          <w:lang w:bidi="en-US"/>
        </w:rPr>
        <w:t>2)</w:t>
      </w:r>
      <w:r w:rsidRPr="00FB5FF0">
        <w:rPr>
          <w:lang w:bidi="en-US"/>
        </w:rPr>
        <w:tab/>
      </w:r>
      <w:r w:rsidRPr="00FB5FF0">
        <w:rPr>
          <w:u w:val="single"/>
          <w:lang w:bidi="en-US"/>
        </w:rPr>
        <w:t>an institution with accounts insured by the Federal Savings and Loan Insurance Corporation;</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(3)</w:t>
      </w:r>
      <w:r w:rsidRPr="00FB5FF0">
        <w:rPr>
          <w:lang w:bidi="en-US"/>
        </w:rPr>
        <w:tab/>
      </w:r>
      <w:r w:rsidRPr="00FB5FF0">
        <w:rPr>
          <w:u w:val="single"/>
          <w:lang w:bidi="en-US"/>
        </w:rPr>
        <w:t>a credit union with accounts insured by the National Credit Union Administration Board;</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(4)</w:t>
      </w:r>
      <w:r w:rsidRPr="00FB5FF0">
        <w:rPr>
          <w:lang w:bidi="en-US"/>
        </w:rPr>
        <w:tab/>
      </w:r>
      <w:r w:rsidRPr="00FB5FF0">
        <w:rPr>
          <w:u w:val="single"/>
          <w:lang w:bidi="en-US"/>
        </w:rPr>
        <w:t>a federal home loan bank or a member, as defined in Section 2 of the Federal Home Loan Bank Act, 12 U.S.C. Section 1422, of the federal home loan bank system; or</w:t>
      </w:r>
    </w:p>
    <w:p w:rsidR="00A6003B" w:rsidRPr="00FB5FF0"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bidi="en-US"/>
        </w:rPr>
      </w:pPr>
      <w:r w:rsidRPr="00FB5FF0">
        <w:rPr>
          <w:lang w:bidi="en-US"/>
        </w:rPr>
        <w:tab/>
      </w:r>
      <w:r w:rsidRPr="00FB5FF0">
        <w:rPr>
          <w:u w:val="single"/>
          <w:lang w:bidi="en-US"/>
        </w:rPr>
        <w:t>(5)</w:t>
      </w:r>
      <w:r w:rsidRPr="00FB5FF0">
        <w:rPr>
          <w:lang w:bidi="en-US"/>
        </w:rPr>
        <w:tab/>
      </w:r>
      <w:r w:rsidRPr="00FB5FF0">
        <w:rPr>
          <w:u w:val="single"/>
          <w:lang w:bidi="en-US"/>
        </w:rPr>
        <w:t>a bank,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its states.</w:t>
      </w:r>
      <w:r>
        <w:rPr>
          <w:lang w:bidi="en-US"/>
        </w:rPr>
        <w:t>”</w:t>
      </w:r>
      <w:r w:rsidRPr="00FB5FF0">
        <w:rPr>
          <w:lang w:bidi="en-US"/>
        </w:rPr>
        <w:t xml:space="preserve"> </w:t>
      </w: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003B" w:rsidRDefault="00A6003B" w:rsidP="00A60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2A88" w:rsidRDefault="00CE25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0B0" w:rsidRDefault="00F450B0" w:rsidP="00F450B0">
      <w:pPr>
        <w:suppressAutoHyphens/>
      </w:pPr>
    </w:p>
    <w:sectPr w:rsidR="00F450B0" w:rsidSect="00F450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03B" w:rsidRDefault="00A6003B" w:rsidP="009F0C77">
      <w:r>
        <w:separator/>
      </w:r>
    </w:p>
  </w:endnote>
  <w:endnote w:type="continuationSeparator" w:id="0">
    <w:p w:rsidR="00A6003B" w:rsidRDefault="00A600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57D6B0-640B-499C-8486-56CB37D4AA51}"/>
    <w:embedBold r:id="rId2" w:fontKey="{86653822-B12F-44D5-8D6C-BB4FCC95D6A4}"/>
  </w:font>
  <w:font w:name="Calibri">
    <w:panose1 w:val="020F0502020204030204"/>
    <w:charset w:val="00"/>
    <w:family w:val="swiss"/>
    <w:pitch w:val="variable"/>
    <w:sig w:usb0="E00002FF" w:usb1="4000ACFF" w:usb2="00000001" w:usb3="00000000" w:csb0="0000019F" w:csb1="00000000"/>
    <w:embedRegular r:id="rId3" w:fontKey="{207236AE-1B89-4490-8911-8D4CCD8C38CE}"/>
  </w:font>
  <w:font w:name="Segoe UI">
    <w:panose1 w:val="020B0502040204020203"/>
    <w:charset w:val="00"/>
    <w:family w:val="swiss"/>
    <w:pitch w:val="variable"/>
    <w:sig w:usb0="E10022FF" w:usb1="C000E47F" w:usb2="00000029" w:usb3="00000000" w:csb0="000001DF" w:csb1="00000000"/>
    <w:embedRegular r:id="rId4" w:fontKey="{CB3053D9-E5AB-449A-A25B-17AC4FE6BF3C}"/>
  </w:font>
  <w:font w:name="Cambria">
    <w:panose1 w:val="02040503050406030204"/>
    <w:charset w:val="00"/>
    <w:family w:val="roman"/>
    <w:pitch w:val="variable"/>
    <w:sig w:usb0="E00002FF" w:usb1="400004FF" w:usb2="00000000" w:usb3="00000000" w:csb0="0000019F" w:csb1="00000000"/>
    <w:embedRegular r:id="rId5" w:fontKey="{97287C77-22A4-4273-9E78-068052361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A88" w:rsidRPr="00F450B0" w:rsidRDefault="00F450B0" w:rsidP="00F450B0">
    <w:pPr>
      <w:pStyle w:val="Footer"/>
      <w:tabs>
        <w:tab w:val="clear" w:pos="4680"/>
        <w:tab w:val="clear" w:pos="9360"/>
        <w:tab w:val="center" w:pos="2995"/>
      </w:tabs>
      <w:spacing w:before="120"/>
    </w:pPr>
    <w:r>
      <w:t>[4686]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03B" w:rsidRDefault="00A6003B" w:rsidP="009F0C77">
      <w:r>
        <w:separator/>
      </w:r>
    </w:p>
  </w:footnote>
  <w:footnote w:type="continuationSeparator" w:id="0">
    <w:p w:rsidR="00A6003B" w:rsidRDefault="00A600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1ZW18"/>
    <w:docVar w:name="CoverBillType" w:val="b"/>
    <w:docVar w:name="DocPath" w:val="L:\Council\bills\GGS\22061ZW18.DOCX"/>
    <w:docVar w:name="dvBillNumber" w:val="4686"/>
    <w:docVar w:name="dvBillNumberPrefix" w:val="H. "/>
    <w:docVar w:name="dvOriginalBody" w:val="House"/>
    <w:docVar w:name="dvSteno" w:val="GGS"/>
    <w:docVar w:name="NameofBody" w:val="h"/>
    <w:docVar w:name="vGroup2" w:val="Council"/>
  </w:docVars>
  <w:rsids>
    <w:rsidRoot w:val="00D85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A8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03B"/>
    <w:rsid w:val="00A64E80"/>
    <w:rsid w:val="00A72BCD"/>
    <w:rsid w:val="00A741D9"/>
    <w:rsid w:val="00A833AB"/>
    <w:rsid w:val="00A9741D"/>
    <w:rsid w:val="00AC34A2"/>
    <w:rsid w:val="00AD1C9A"/>
    <w:rsid w:val="00AD4B17"/>
    <w:rsid w:val="00B412D4"/>
    <w:rsid w:val="00B812C9"/>
    <w:rsid w:val="00BC51D4"/>
    <w:rsid w:val="00BE3C22"/>
    <w:rsid w:val="00C0345E"/>
    <w:rsid w:val="00C31C95"/>
    <w:rsid w:val="00C3483A"/>
    <w:rsid w:val="00C74E9D"/>
    <w:rsid w:val="00C826DD"/>
    <w:rsid w:val="00C82FD3"/>
    <w:rsid w:val="00C92819"/>
    <w:rsid w:val="00CC6B7B"/>
    <w:rsid w:val="00CD2089"/>
    <w:rsid w:val="00CE25D7"/>
    <w:rsid w:val="00D73A67"/>
    <w:rsid w:val="00D76843"/>
    <w:rsid w:val="00D8550E"/>
    <w:rsid w:val="00D970A9"/>
    <w:rsid w:val="00DB724B"/>
    <w:rsid w:val="00DF3845"/>
    <w:rsid w:val="00E41911"/>
    <w:rsid w:val="00E44B57"/>
    <w:rsid w:val="00E92EEF"/>
    <w:rsid w:val="00EF2368"/>
    <w:rsid w:val="00F24442"/>
    <w:rsid w:val="00F450B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DAFD9-182C-4012-B131-C8E592A6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5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5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33864-59B9-4C1A-A4A8-4536C09C0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419</Words>
  <Characters>2206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4686 Text of Previous Version (Jan. 24, 2018) - South Carolina Legislature Online</dc:title>
  <dc:creator>GloriaShackelford</dc:creator>
  <cp:lastModifiedBy>S Volk</cp:lastModifiedBy>
  <cp:revision>2</cp:revision>
  <cp:lastPrinted>2018-01-19T17:32:00Z</cp:lastPrinted>
  <dcterms:created xsi:type="dcterms:W3CDTF">2018-01-24T19:37:00Z</dcterms:created>
  <dcterms:modified xsi:type="dcterms:W3CDTF">2018-01-24T19:37:00Z</dcterms:modified>
</cp:coreProperties>
</file>