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6C22" w:rsidRP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D27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2017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09" w:rsidRPr="007D5609" w:rsidRDefault="007D5609" w:rsidP="007D560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46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09" w:rsidRDefault="007D5609" w:rsidP="007D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Campsen, Bennett, Young and Alexander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09" w:rsidRDefault="007D5609" w:rsidP="00C9440E">
      <w:pPr>
        <w:tabs>
          <w:tab w:val="right" w:pos="5933"/>
        </w:tabs>
        <w:suppressAutoHyphens/>
      </w:pPr>
      <w:r>
        <w:t>S. Printed 5/4/17--H.</w:t>
      </w:r>
      <w:r w:rsidR="00C9440E">
        <w:tab/>
        <w:t>[SEC 5/5/17 2:45 PM]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8, 2017.</w:t>
      </w:r>
    </w:p>
    <w:p w:rsidR="007D5609" w:rsidRPr="007D5609" w:rsidRDefault="007D5609" w:rsidP="007D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D5609" w:rsidSect="00776C2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35CBC" w:rsidRDefault="00835CB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3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520</w:t>
      </w:r>
      <w:r>
        <w:rPr>
          <w:color w:val="000000" w:themeColor="text1"/>
          <w:u w:color="000000" w:themeColor="text1"/>
        </w:rPr>
        <w:t>, COD</w:t>
      </w:r>
      <w:r w:rsidRPr="004C710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 LAWS OF SOUTH CAROLINA, 1976, RELATING TO </w:t>
      </w:r>
      <w:r w:rsidRPr="004C7104">
        <w:rPr>
          <w:color w:val="000000" w:themeColor="text1"/>
          <w:u w:color="000000" w:themeColor="text1"/>
        </w:rPr>
        <w:t>INFLATION ADJUSTMENTS TO STATE INDIVIDUAL INCOME TAX BRACKETS</w:t>
      </w:r>
      <w:r>
        <w:rPr>
          <w:color w:val="000000" w:themeColor="text1"/>
          <w:u w:color="000000" w:themeColor="text1"/>
        </w:rPr>
        <w:t xml:space="preserve">, SO AS </w:t>
      </w:r>
      <w:r w:rsidRPr="004C7104">
        <w:rPr>
          <w:color w:val="000000" w:themeColor="text1"/>
          <w:u w:color="000000" w:themeColor="text1"/>
        </w:rPr>
        <w:t>TO ENACT THE “TAX</w:t>
      </w:r>
      <w:r>
        <w:rPr>
          <w:color w:val="000000" w:themeColor="text1"/>
          <w:u w:color="000000" w:themeColor="text1"/>
        </w:rPr>
        <w:t>PAYER INFLATION PROTECTION ACT”,</w:t>
      </w:r>
      <w:r w:rsidRPr="004C7104">
        <w:rPr>
          <w:color w:val="000000" w:themeColor="text1"/>
          <w:u w:color="000000" w:themeColor="text1"/>
        </w:rPr>
        <w:t xml:space="preserve"> TO DELETE THE PROVISION LIMITING THE INFLATION ADJUSTMENT TO ONE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HALF OF THE ACTUAL INFLATION RATE AND THE OVERALL FOUR PERCENT LIMIT ON THE TOTAL INFLATION ADJUSTMENT, AND TO DELETE REDUNDANT LANGUAGE.</w:t>
      </w:r>
      <w:bookmarkEnd w:id="1"/>
    </w:p>
    <w:p w:rsidR="00C93E68" w:rsidRDefault="00C93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AC535A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14476" w:rsidRPr="004C7104">
        <w:rPr>
          <w:color w:val="000000" w:themeColor="text1"/>
          <w:u w:color="000000" w:themeColor="text1"/>
        </w:rPr>
        <w:t xml:space="preserve">This </w:t>
      </w:r>
      <w:r w:rsidR="00F14476">
        <w:rPr>
          <w:color w:val="000000" w:themeColor="text1"/>
          <w:u w:color="000000" w:themeColor="text1"/>
        </w:rPr>
        <w:t>act</w:t>
      </w:r>
      <w:r w:rsidR="00F14476" w:rsidRPr="004C7104">
        <w:rPr>
          <w:color w:val="000000" w:themeColor="text1"/>
          <w:u w:color="000000" w:themeColor="text1"/>
        </w:rPr>
        <w:t xml:space="preserve"> may be cited as the “Taxp</w:t>
      </w:r>
      <w:r w:rsidR="00F14476">
        <w:rPr>
          <w:color w:val="000000" w:themeColor="text1"/>
          <w:u w:color="000000" w:themeColor="text1"/>
        </w:rPr>
        <w:t>ayer Inflation Protection Act”.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E68" w:rsidRPr="00E6015A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ab/>
        <w:t>2.</w:t>
      </w:r>
      <w:r w:rsidRPr="00E6015A">
        <w:rPr>
          <w:color w:val="000000" w:themeColor="text1"/>
          <w:u w:color="000000" w:themeColor="text1"/>
        </w:rPr>
        <w:tab/>
        <w:t>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 of the 1976 Code is amended to read:</w:t>
      </w:r>
    </w:p>
    <w:p w:rsidR="00C93E68" w:rsidRPr="00E6015A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476" w:rsidRPr="004C7104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ab/>
        <w:t>“Section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520.</w:t>
      </w:r>
      <w:r w:rsidRPr="00E6015A">
        <w:rPr>
          <w:color w:val="000000" w:themeColor="text1"/>
          <w:u w:color="000000" w:themeColor="text1"/>
        </w:rPr>
        <w:tab/>
        <w:t xml:space="preserve">Each December </w:t>
      </w:r>
      <w:r w:rsidRPr="00E6015A">
        <w:rPr>
          <w:strike/>
          <w:color w:val="000000" w:themeColor="text1"/>
          <w:u w:color="000000" w:themeColor="text1"/>
        </w:rPr>
        <w:t>15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fifteenth</w:t>
      </w:r>
      <w:r w:rsidRPr="00E6015A">
        <w:rPr>
          <w:color w:val="000000" w:themeColor="text1"/>
          <w:u w:color="000000" w:themeColor="text1"/>
        </w:rPr>
        <w:t>, the department shall cumulatively adjust the brackets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510 in the same manner that brackets are adjusted in Internal Revenue Code Section 1(f). However, the adjustment</w:t>
      </w:r>
      <w:r w:rsidRPr="00E6015A">
        <w:rPr>
          <w:strike/>
          <w:color w:val="000000" w:themeColor="text1"/>
          <w:u w:color="000000" w:themeColor="text1"/>
        </w:rPr>
        <w:t xml:space="preserve"> is limited to one</w:t>
      </w:r>
      <w:r w:rsidRPr="00E6015A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</w:t>
      </w:r>
      <w:r w:rsidR="0090650D" w:rsidRPr="00F34697">
        <w:rPr>
          <w:strike/>
          <w:color w:val="000000" w:themeColor="text1"/>
          <w:u w:color="000000" w:themeColor="text1"/>
        </w:rPr>
        <w:t>)</w:t>
      </w:r>
      <w:r w:rsidR="00F34697">
        <w:rPr>
          <w:strike/>
          <w:color w:val="000000" w:themeColor="text1"/>
          <w:u w:color="000000" w:themeColor="text1"/>
        </w:rPr>
        <w:t>,</w:t>
      </w:r>
      <w:r w:rsidRPr="00E6015A">
        <w:rPr>
          <w:color w:val="000000" w:themeColor="text1"/>
          <w:u w:color="000000" w:themeColor="text1"/>
        </w:rPr>
        <w:t xml:space="preserve"> may not exceed four percent a year, and</w:t>
      </w:r>
      <w:r w:rsidR="0090650D">
        <w:rPr>
          <w:color w:val="000000" w:themeColor="text1"/>
          <w:u w:color="000000" w:themeColor="text1"/>
        </w:rPr>
        <w:t xml:space="preserve"> </w:t>
      </w:r>
      <w:r w:rsidR="0090650D" w:rsidRPr="00C9440E">
        <w:rPr>
          <w:color w:val="000000" w:themeColor="text1"/>
          <w:u w:color="000000" w:themeColor="text1"/>
        </w:rPr>
        <w:t>t</w:t>
      </w:r>
      <w:r w:rsidRPr="00E6015A">
        <w:rPr>
          <w:color w:val="000000" w:themeColor="text1"/>
          <w:u w:color="000000" w:themeColor="text1"/>
        </w:rPr>
        <w:t xml:space="preserve">he rounding amount provided in </w:t>
      </w:r>
      <w:r w:rsidRPr="00E6015A">
        <w:rPr>
          <w:color w:val="000000" w:themeColor="text1"/>
          <w:u w:val="single"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 xml:space="preserve"> 1(f)(6) is </w:t>
      </w:r>
      <w:r w:rsidRPr="00E6015A">
        <w:rPr>
          <w:color w:val="000000" w:themeColor="text1"/>
          <w:u w:val="single" w:color="000000" w:themeColor="text1"/>
        </w:rPr>
        <w:t>deemed to be</w:t>
      </w:r>
      <w:r w:rsidRPr="00E6015A">
        <w:rPr>
          <w:color w:val="000000" w:themeColor="text1"/>
          <w:u w:color="000000" w:themeColor="text1"/>
        </w:rPr>
        <w:t xml:space="preserve"> ten dollars. The brackets, as adjusted, apply </w:t>
      </w:r>
      <w:r w:rsidRPr="00E6015A">
        <w:rPr>
          <w:strike/>
          <w:color w:val="000000" w:themeColor="text1"/>
          <w:u w:color="000000" w:themeColor="text1"/>
        </w:rPr>
        <w:t>in lieu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instead</w:t>
      </w:r>
      <w:r w:rsidRPr="00E6015A">
        <w:rPr>
          <w:color w:val="000000" w:themeColor="text1"/>
          <w:u w:color="000000" w:themeColor="text1"/>
        </w:rPr>
        <w:t xml:space="preserve"> of those provided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E6015A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Pr="00E6015A">
        <w:rPr>
          <w:color w:val="000000" w:themeColor="text1"/>
          <w:u w:color="000000" w:themeColor="text1"/>
        </w:rPr>
        <w:t>”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35A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7104">
        <w:rPr>
          <w:color w:val="000000" w:themeColor="text1"/>
          <w:u w:color="000000" w:themeColor="text1"/>
        </w:rPr>
        <w:lastRenderedPageBreak/>
        <w:t>SECTION</w:t>
      </w:r>
      <w:r w:rsidRPr="004C7104">
        <w:rPr>
          <w:color w:val="000000" w:themeColor="text1"/>
          <w:u w:color="000000" w:themeColor="text1"/>
        </w:rPr>
        <w:tab/>
      </w:r>
      <w:r w:rsidR="009E24AE">
        <w:rPr>
          <w:color w:val="000000" w:themeColor="text1"/>
          <w:u w:color="000000" w:themeColor="text1"/>
        </w:rPr>
        <w:t>3</w:t>
      </w:r>
      <w:r w:rsidRPr="004C7104">
        <w:rPr>
          <w:color w:val="000000" w:themeColor="text1"/>
          <w:u w:color="000000" w:themeColor="text1"/>
        </w:rPr>
        <w:t>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2017</w:t>
      </w:r>
      <w:r w:rsidRPr="004C7104">
        <w:rPr>
          <w:color w:val="000000" w:themeColor="text1"/>
          <w:u w:color="000000" w:themeColor="text1"/>
        </w:rPr>
        <w:t>.</w:t>
      </w:r>
    </w:p>
    <w:p w:rsidR="00B3413B" w:rsidRDefault="00F144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192" w:rsidRDefault="001B2192" w:rsidP="001B2192">
      <w:pPr>
        <w:suppressAutoHyphens/>
      </w:pPr>
    </w:p>
    <w:sectPr w:rsidR="001B2192" w:rsidSect="00776C2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AF9" w:rsidRDefault="00072AF9" w:rsidP="009F0C77">
      <w:r>
        <w:separator/>
      </w:r>
    </w:p>
  </w:endnote>
  <w:endnote w:type="continuationSeparator" w:id="0">
    <w:p w:rsidR="00072AF9" w:rsidRDefault="00072A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B44320-124B-4342-A766-0B58946A2F63}"/>
    <w:embedBold r:id="rId2" w:fontKey="{E3D3F3B2-A8CF-4041-862D-A97A626832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59B04C-7320-4EAE-8B9F-2000527ACB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FC40B8-EFE2-4009-8659-E9D71DF98A2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51C33EE-6911-4E0A-9EE0-091624E72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072AF9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[46-</w:t>
    </w:r>
    <w:r>
      <w:fldChar w:fldCharType="begin"/>
    </w:r>
    <w:r>
      <w:instrText xml:space="preserve"> PAGE  \* MERGEFORMAT </w:instrText>
    </w:r>
    <w:r>
      <w:fldChar w:fldCharType="separate"/>
    </w:r>
    <w:r w:rsidR="001B219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072AF9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21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AF9" w:rsidRDefault="00072AF9" w:rsidP="009F0C77">
      <w:r>
        <w:separator/>
      </w:r>
    </w:p>
  </w:footnote>
  <w:footnote w:type="continuationSeparator" w:id="0">
    <w:p w:rsidR="00072AF9" w:rsidRDefault="00072A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1SA17"/>
    <w:docVar w:name="CoverBillType" w:val="b"/>
    <w:docVar w:name="docpath" w:val="L:\Council\bills\DKA\3021SA17.DOCX"/>
    <w:docVar w:name="dvBillNumber" w:val="4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AC535A"/>
    <w:rsid w:val="00026C9A"/>
    <w:rsid w:val="00072AF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2192"/>
    <w:rsid w:val="001D08F2"/>
    <w:rsid w:val="002037CA"/>
    <w:rsid w:val="002047A2"/>
    <w:rsid w:val="002321B6"/>
    <w:rsid w:val="0023696B"/>
    <w:rsid w:val="00250967"/>
    <w:rsid w:val="00261499"/>
    <w:rsid w:val="002759C5"/>
    <w:rsid w:val="00277DEE"/>
    <w:rsid w:val="00280D88"/>
    <w:rsid w:val="00294ABE"/>
    <w:rsid w:val="002A3EB4"/>
    <w:rsid w:val="002F62B8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22D8"/>
    <w:rsid w:val="0069470D"/>
    <w:rsid w:val="006A476C"/>
    <w:rsid w:val="006C6A93"/>
    <w:rsid w:val="006E02F9"/>
    <w:rsid w:val="00720F1E"/>
    <w:rsid w:val="00753C04"/>
    <w:rsid w:val="00756946"/>
    <w:rsid w:val="00757F80"/>
    <w:rsid w:val="00771EEC"/>
    <w:rsid w:val="00776C22"/>
    <w:rsid w:val="00786819"/>
    <w:rsid w:val="007A325A"/>
    <w:rsid w:val="007C3099"/>
    <w:rsid w:val="007D5609"/>
    <w:rsid w:val="007E07B6"/>
    <w:rsid w:val="007E72BE"/>
    <w:rsid w:val="007F1523"/>
    <w:rsid w:val="007F509E"/>
    <w:rsid w:val="007F5799"/>
    <w:rsid w:val="007F6947"/>
    <w:rsid w:val="00806345"/>
    <w:rsid w:val="00834A12"/>
    <w:rsid w:val="00835CBC"/>
    <w:rsid w:val="0086666E"/>
    <w:rsid w:val="00872729"/>
    <w:rsid w:val="008F201F"/>
    <w:rsid w:val="008F4429"/>
    <w:rsid w:val="0090650D"/>
    <w:rsid w:val="00932670"/>
    <w:rsid w:val="009352BB"/>
    <w:rsid w:val="00990668"/>
    <w:rsid w:val="009B397B"/>
    <w:rsid w:val="009E17A3"/>
    <w:rsid w:val="009E24AE"/>
    <w:rsid w:val="009F0C77"/>
    <w:rsid w:val="009F4DD1"/>
    <w:rsid w:val="00A64E80"/>
    <w:rsid w:val="00A741D9"/>
    <w:rsid w:val="00A9741D"/>
    <w:rsid w:val="00AC535A"/>
    <w:rsid w:val="00AD4B17"/>
    <w:rsid w:val="00B22D27"/>
    <w:rsid w:val="00B26FA6"/>
    <w:rsid w:val="00B3413B"/>
    <w:rsid w:val="00B741CB"/>
    <w:rsid w:val="00B934F3"/>
    <w:rsid w:val="00BB6347"/>
    <w:rsid w:val="00BC0561"/>
    <w:rsid w:val="00BD2134"/>
    <w:rsid w:val="00BD5004"/>
    <w:rsid w:val="00C038D8"/>
    <w:rsid w:val="00C045DD"/>
    <w:rsid w:val="00C3136F"/>
    <w:rsid w:val="00C3483A"/>
    <w:rsid w:val="00C74E9D"/>
    <w:rsid w:val="00C82FD3"/>
    <w:rsid w:val="00C93E68"/>
    <w:rsid w:val="00C9440E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476"/>
    <w:rsid w:val="00F149A7"/>
    <w:rsid w:val="00F3469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65A984-6899-4322-B41A-31A6CAC0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C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0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04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76C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776C2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5DFEC-E32C-4FE7-93C8-144979F26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6832848</Template>
  <TotalTime>0</TotalTime>
  <Pages>3</Pages>
  <Words>263</Words>
  <Characters>1388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46 Text of Previous Version (Dec. 13, 2016) - South Carolina Legislature Online</vt:lpstr>
    </vt:vector>
  </TitlesOfParts>
  <Company> </Company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 Text of Previous Version (May 5, 2017) - South Carolina Legislature Online</dc:title>
  <dc:subject/>
  <dc:creator>sharonpair</dc:creator>
  <cp:keywords/>
  <dc:description/>
  <cp:lastModifiedBy>Lavarres Lynch</cp:lastModifiedBy>
  <cp:revision>2</cp:revision>
  <cp:lastPrinted>2017-01-31T22:05:00Z</cp:lastPrinted>
  <dcterms:created xsi:type="dcterms:W3CDTF">2017-05-05T18:45:00Z</dcterms:created>
  <dcterms:modified xsi:type="dcterms:W3CDTF">2017-05-05T18:45:00Z</dcterms:modified>
</cp:coreProperties>
</file>