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9EB" w:rsidRDefault="00CF39EB" w:rsidP="00F01CA1">
      <w:pPr>
        <w:tabs>
          <w:tab w:val="right" w:pos="5933"/>
        </w:tabs>
        <w:suppressAutoHyphens/>
      </w:pPr>
      <w:r>
        <w:t>COMMITTEE AMENDMENT ADOPTED</w:t>
      </w:r>
    </w:p>
    <w:p w:rsidR="00CF39EB" w:rsidRDefault="00CF39EB" w:rsidP="00F01CA1">
      <w:pPr>
        <w:tabs>
          <w:tab w:val="right" w:pos="5933"/>
        </w:tabs>
        <w:suppressAutoHyphens/>
      </w:pPr>
      <w:r>
        <w:t>May 9, 2018</w:t>
      </w:r>
    </w:p>
    <w:p w:rsidR="00CF39EB" w:rsidRDefault="00CF39EB" w:rsidP="00F01CA1">
      <w:pPr>
        <w:tabs>
          <w:tab w:val="right" w:pos="5933"/>
        </w:tabs>
        <w:suppressAutoHyphens/>
      </w:pPr>
    </w:p>
    <w:p w:rsidR="00F01CA1" w:rsidRPr="00F01CA1" w:rsidRDefault="00F01CA1" w:rsidP="00F01CA1">
      <w:pPr>
        <w:tabs>
          <w:tab w:val="right" w:pos="5933"/>
        </w:tabs>
        <w:suppressAutoHyphens/>
      </w:pPr>
      <w:r>
        <w:tab/>
      </w:r>
      <w:r>
        <w:rPr>
          <w:b/>
          <w:sz w:val="36"/>
        </w:rPr>
        <w:t>H. 4799</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Howard, Gilliard, Davis, Brawley and King</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CF39EB" w:rsidP="00292CFD">
      <w:pPr>
        <w:tabs>
          <w:tab w:val="right" w:pos="5933"/>
        </w:tabs>
        <w:suppressAutoHyphens/>
      </w:pPr>
      <w:r>
        <w:t>S. Printed 5/9</w:t>
      </w:r>
      <w:r w:rsidR="00F01CA1">
        <w:t>/18--S.</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CA1"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CF3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F39EB" w:rsidRDefault="00CF3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 xml:space="preserve">(4) for initial licensure require the applicant to undergo a state criminal record check, supported by fingerprints, by the State Law Enforcement Division (SLED); and a national criminal record check, supported by fingerprints, by the Federal Bureau of Investigation (FBI).  The results of these criminal record checks must be reported to the Boardfor review in accordance with Section 40-1-140.  The fees for conducting the criminal record checks shall be borne by the applicant.  SLED is authorized to store the prints for notification purposes.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CF39EB" w:rsidRDefault="00264E3F" w:rsidP="00CF3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Member states may charge a fee for granting a compact </w:t>
      </w:r>
      <w:r w:rsidR="00CF39EB">
        <w:rPr>
          <w:snapToGrid w:val="0"/>
        </w:rPr>
        <w:t>privilege.</w:t>
      </w:r>
    </w:p>
    <w:p w:rsidR="00264E3F" w:rsidRPr="00E90221" w:rsidRDefault="00CF39EB" w:rsidP="00CF3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sidRPr="005317CB">
        <w:rPr>
          <w:snapToGrid w:val="0"/>
        </w:rPr>
        <w:t xml:space="preserve">)  </w:t>
      </w:r>
      <w:r w:rsidRPr="005317CB">
        <w:t>A member state cannot participate in issuing compact privileges until such member state has completed the requirements to implement the</w:t>
      </w:r>
      <w:r w:rsidRPr="005317CB">
        <w:rPr>
          <w:i/>
          <w:iCs/>
        </w:rPr>
        <w:t xml:space="preserve"> </w:t>
      </w:r>
      <w:r w:rsidRPr="005317CB">
        <w:rPr>
          <w:snapToGrid w:val="0"/>
        </w:rPr>
        <w:t>state criminal record check, supported by fingerprints, by the State Law Enforcement Division (SLED); and a national criminal record check, supported by fingerprints, by the Federal Bureau of Investigation (FBI)</w:t>
      </w:r>
      <w:r w:rsidRPr="005317CB">
        <w:t xml:space="preserve"> and promulgated all regulations necessary to carry out the requirements of the compact, including but not limited to establishing fees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 xml:space="preserve">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w:t>
      </w:r>
      <w:r w:rsidRPr="00E90221">
        <w:rPr>
          <w:color w:val="000000" w:themeColor="text1"/>
          <w:u w:color="000000" w:themeColor="text1"/>
        </w:rPr>
        <w:lastRenderedPageBreak/>
        <w:t>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w:t>
      </w:r>
      <w:r w:rsidRPr="00E90221">
        <w:rPr>
          <w:color w:val="000000" w:themeColor="text1"/>
          <w:u w:color="000000" w:themeColor="text1"/>
        </w:rPr>
        <w:lastRenderedPageBreak/>
        <w:t xml:space="preserve">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(5)</w:t>
      </w:r>
      <w:r>
        <w:rPr>
          <w:color w:val="000000" w:themeColor="text1"/>
          <w:u w:color="000000" w:themeColor="text1"/>
        </w:rPr>
        <w:tab/>
      </w:r>
      <w:r w:rsidRPr="00E90221">
        <w:rPr>
          <w:color w:val="000000" w:themeColor="text1"/>
          <w:u w:color="000000" w:themeColor="text1"/>
        </w:rPr>
        <w:t>promulgate uniform rules to facilitate and coordinate implementation and administration of this compact</w:t>
      </w:r>
      <w:r>
        <w:rPr>
          <w:color w:val="000000" w:themeColor="text1"/>
          <w:u w:color="000000" w:themeColor="text1"/>
        </w:rPr>
        <w:t>;</w:t>
      </w:r>
      <w:r w:rsidR="00264E3F"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w:t>
      </w:r>
      <w:r w:rsidR="008A5811">
        <w:rPr>
          <w:color w:val="000000" w:themeColor="text1"/>
          <w:u w:color="000000" w:themeColor="text1"/>
        </w:rPr>
        <w:t>,</w:t>
      </w:r>
      <w:r w:rsidR="006C01DB">
        <w:rPr>
          <w:color w:val="000000" w:themeColor="text1"/>
          <w:u w:color="000000" w:themeColor="text1"/>
        </w:rPr>
        <w:t xml:space="preserve"> or omission that occurred</w:t>
      </w:r>
      <w:r w:rsidR="008A5811">
        <w:rPr>
          <w:color w:val="000000" w:themeColor="text1"/>
          <w:u w:color="000000" w:themeColor="text1"/>
        </w:rPr>
        <w:t>,</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w:t>
      </w:r>
      <w:r w:rsidR="008A5811">
        <w:rPr>
          <w:color w:val="000000" w:themeColor="text1"/>
          <w:u w:color="000000" w:themeColor="text1"/>
        </w:rPr>
        <w:t>,</w:t>
      </w:r>
      <w:r w:rsidR="00264E3F" w:rsidRPr="00E90221">
        <w:rPr>
          <w:color w:val="000000" w:themeColor="text1"/>
          <w:u w:color="000000" w:themeColor="text1"/>
        </w:rPr>
        <w:t xml:space="preserve">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w:t>
      </w:r>
      <w:r w:rsidR="008A5811">
        <w:rPr>
          <w:color w:val="000000" w:themeColor="text1"/>
          <w:u w:color="000000" w:themeColor="text1"/>
        </w:rPr>
        <w:t>,</w:t>
      </w:r>
      <w:r w:rsidR="00264E3F" w:rsidRPr="00E90221">
        <w:rPr>
          <w:color w:val="000000" w:themeColor="text1"/>
          <w:u w:color="000000" w:themeColor="text1"/>
        </w:rPr>
        <w:t xml:space="preserve"> or representative of the commission </w:t>
      </w:r>
      <w:r w:rsidR="00264E3F" w:rsidRPr="00E90221">
        <w:rPr>
          <w:color w:val="000000" w:themeColor="text1"/>
          <w:u w:color="000000" w:themeColor="text1"/>
        </w:rPr>
        <w:lastRenderedPageBreak/>
        <w:t>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w:t>
      </w:r>
      <w:r w:rsidR="008A5811">
        <w:rPr>
          <w:color w:val="000000" w:themeColor="text1"/>
          <w:u w:color="000000" w:themeColor="text1"/>
        </w:rPr>
        <w:t>,</w:t>
      </w:r>
      <w:r w:rsidR="00264E3F" w:rsidRPr="00E90221">
        <w:rPr>
          <w:color w:val="000000" w:themeColor="text1"/>
          <w:u w:color="000000" w:themeColor="text1"/>
        </w:rPr>
        <w:t xml:space="preserve">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commission shall promptly notify all member states of any adverse action taken against a licensee or an individual applying </w:t>
      </w:r>
      <w:r w:rsidR="00264E3F" w:rsidRPr="00E90221">
        <w:rPr>
          <w:color w:val="000000" w:themeColor="text1"/>
          <w:u w:color="000000" w:themeColor="text1"/>
        </w:rPr>
        <w:lastRenderedPageBreak/>
        <w:t>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8A581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business days before the scheduled date of the hearing.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(2)</w:t>
      </w:r>
      <w:r w:rsidR="004B550A">
        <w:rPr>
          <w:color w:val="000000" w:themeColor="text1"/>
          <w:u w:color="000000" w:themeColor="text1"/>
        </w:rPr>
        <w:tab/>
      </w:r>
      <w:r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Pr="0097054C">
        <w:rPr>
          <w:color w:val="000000" w:themeColor="text1"/>
          <w:u w:color="000000" w:themeColor="text1"/>
        </w:rPr>
        <w:t>’</w:t>
      </w:r>
      <w:r w:rsidRPr="00E90221">
        <w:rPr>
          <w:color w:val="000000" w:themeColor="text1"/>
          <w:u w:color="000000" w:themeColor="text1"/>
        </w:rPr>
        <w:t>s purposes and intent.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w:t>
      </w:r>
      <w:r w:rsidR="008A5811">
        <w:rPr>
          <w:color w:val="000000" w:themeColor="text1"/>
          <w:u w:color="000000" w:themeColor="text1"/>
        </w:rPr>
        <w:t>,</w:t>
      </w:r>
      <w:r w:rsidR="00264E3F" w:rsidRPr="00E90221">
        <w:rPr>
          <w:color w:val="000000" w:themeColor="text1"/>
          <w:u w:color="000000" w:themeColor="text1"/>
        </w:rPr>
        <w:t xml:space="preserve">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w:t>
      </w:r>
      <w:r w:rsidR="008A5811">
        <w:rPr>
          <w:color w:val="000000" w:themeColor="text1"/>
          <w:u w:color="000000" w:themeColor="text1"/>
        </w:rPr>
        <w:t>,</w:t>
      </w:r>
      <w:r w:rsidR="00264E3F" w:rsidRPr="00E90221">
        <w:rPr>
          <w:color w:val="000000" w:themeColor="text1"/>
          <w:u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w:t>
      </w:r>
      <w:r w:rsidR="00264E3F" w:rsidRPr="00E90221">
        <w:rPr>
          <w:color w:val="000000" w:themeColor="text1"/>
          <w:u w:color="000000" w:themeColor="text1"/>
        </w:rPr>
        <w:lastRenderedPageBreak/>
        <w:t>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620. This compact must be liberally construed so as to effectuate the purposes thereof. The provisions of this compact must be severable and if any phrase, clause, sentence or provision of this compact is declared to be contrary to the constitution of any </w:t>
      </w:r>
      <w:r w:rsidR="00264E3F" w:rsidRPr="00E90221">
        <w:rPr>
          <w:color w:val="000000" w:themeColor="text1"/>
          <w:u w:color="000000" w:themeColor="text1"/>
        </w:rPr>
        <w:lastRenderedPageBreak/>
        <w:t>party state or of the United States or the applicability thereof to any government, agency, person</w:t>
      </w:r>
      <w:r w:rsidR="00292CFD">
        <w:rPr>
          <w:color w:val="000000" w:themeColor="text1"/>
          <w:u w:color="000000" w:themeColor="text1"/>
        </w:rPr>
        <w:t>,</w:t>
      </w:r>
      <w:r w:rsidR="00264E3F" w:rsidRPr="00E90221">
        <w:rPr>
          <w:color w:val="000000" w:themeColor="text1"/>
          <w:u w:color="000000" w:themeColor="text1"/>
        </w:rPr>
        <w:t xml:space="preserve"> or circumstance is held invalid, the validity of the remainder of this compact and the applicability thereof to any government, agency, person</w:t>
      </w:r>
      <w:r w:rsidR="008A5811">
        <w:rPr>
          <w:color w:val="000000" w:themeColor="text1"/>
          <w:u w:color="000000" w:themeColor="text1"/>
        </w:rPr>
        <w:t>,</w:t>
      </w:r>
      <w:r w:rsidR="00264E3F" w:rsidRPr="00E90221">
        <w:rPr>
          <w:color w:val="000000" w:themeColor="text1"/>
          <w:u w:color="000000" w:themeColor="text1"/>
        </w:rPr>
        <w:t xml:space="preserve">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1E3" w:rsidRDefault="00EE61E3" w:rsidP="00EE61E3">
      <w:pPr>
        <w:suppressAutoHyphens/>
      </w:pPr>
    </w:p>
    <w:sectPr w:rsidR="00EE61E3"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9C430A-0F3E-436C-B3E7-0AD1E7D71827}"/>
    <w:embedBold r:id="rId2" w:fontKey="{788D1BB9-5CA8-4440-BF24-98C9F3572EC9}"/>
    <w:embedItalic r:id="rId3" w:fontKey="{21FC43FF-A03B-4D26-89F6-1497E0D2EC25}"/>
  </w:font>
  <w:font w:name="Calibri">
    <w:panose1 w:val="020F0502020204030204"/>
    <w:charset w:val="00"/>
    <w:family w:val="swiss"/>
    <w:pitch w:val="variable"/>
    <w:sig w:usb0="E00002FF" w:usb1="4000ACFF" w:usb2="00000001" w:usb3="00000000" w:csb0="0000019F" w:csb1="00000000"/>
    <w:embedRegular r:id="rId4" w:fontKey="{804FB906-0CD0-4103-AF01-66D2442C68BB}"/>
  </w:font>
  <w:font w:name="Segoe UI">
    <w:panose1 w:val="020B0502040204020203"/>
    <w:charset w:val="00"/>
    <w:family w:val="swiss"/>
    <w:pitch w:val="variable"/>
    <w:sig w:usb0="E10022FF" w:usb1="C000E47F" w:usb2="00000029" w:usb3="00000000" w:csb0="000001DF" w:csb1="00000000"/>
    <w:embedRegular r:id="rId5" w:fontKey="{C1CFEC28-F3DF-4103-9718-02109CCB3586}"/>
  </w:font>
  <w:font w:name="Cambria">
    <w:panose1 w:val="02040503050406030204"/>
    <w:charset w:val="00"/>
    <w:family w:val="roman"/>
    <w:pitch w:val="variable"/>
    <w:sig w:usb0="E00002FF" w:usb1="400004FF" w:usb2="00000000" w:usb3="00000000" w:csb0="0000019F" w:csb1="00000000"/>
    <w:embedRegular r:id="rId6" w:fontKey="{75481688-F3BC-4163-A312-D5CA0DFF4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EE61E3">
      <w:rPr>
        <w:noProof/>
      </w:rPr>
      <w:t>1</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EE61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92CFD"/>
    <w:rsid w:val="002E5912"/>
    <w:rsid w:val="00301B21"/>
    <w:rsid w:val="00325348"/>
    <w:rsid w:val="0032732C"/>
    <w:rsid w:val="00336AD0"/>
    <w:rsid w:val="0037079A"/>
    <w:rsid w:val="003A3E3D"/>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58AA"/>
    <w:rsid w:val="00705865"/>
    <w:rsid w:val="00734F00"/>
    <w:rsid w:val="007A70AE"/>
    <w:rsid w:val="00834DFE"/>
    <w:rsid w:val="008362E8"/>
    <w:rsid w:val="0085786E"/>
    <w:rsid w:val="00896C0B"/>
    <w:rsid w:val="008A1768"/>
    <w:rsid w:val="008A489F"/>
    <w:rsid w:val="008A5811"/>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CF39EB"/>
    <w:rsid w:val="00D73A67"/>
    <w:rsid w:val="00D85898"/>
    <w:rsid w:val="00D970A9"/>
    <w:rsid w:val="00DF3845"/>
    <w:rsid w:val="00E41911"/>
    <w:rsid w:val="00E44B57"/>
    <w:rsid w:val="00E92EEF"/>
    <w:rsid w:val="00EE61E3"/>
    <w:rsid w:val="00EF2368"/>
    <w:rsid w:val="00F01CA1"/>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8896D-23A8-407B-8BAB-7D2C875C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19</Pages>
  <Words>6195</Words>
  <Characters>32801</Characters>
  <Application>Microsoft Office Word</Application>
  <DocSecurity>0</DocSecurity>
  <Lines>747</Lines>
  <Paragraphs>236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(May 9, 2018) - South Carolina Legislature Online</dc:title>
  <dc:creator>%USERNAME%</dc:creator>
  <cp:lastModifiedBy>David Brunson</cp:lastModifiedBy>
  <cp:revision>2</cp:revision>
  <cp:lastPrinted>2018-01-25T15:53:00Z</cp:lastPrinted>
  <dcterms:created xsi:type="dcterms:W3CDTF">2018-05-09T22:38:00Z</dcterms:created>
  <dcterms:modified xsi:type="dcterms:W3CDTF">2018-05-09T22:38:00Z</dcterms:modified>
</cp:coreProperties>
</file>