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092B5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B50">
        <w:tab/>
      </w:r>
      <w:r w:rsidRPr="00092B50">
        <w:tab/>
      </w:r>
      <w:r w:rsidRPr="00092B50">
        <w:tab/>
      </w:r>
      <w:r w:rsidR="00B22544">
        <w:rPr>
          <w:u w:val="single"/>
        </w:rPr>
        <w:t>(f)</w:t>
      </w:r>
      <w:r w:rsidRPr="00092B50">
        <w:tab/>
      </w:r>
      <w:r w:rsidR="00B22544">
        <w:rPr>
          <w:u w:val="single"/>
        </w:rPr>
        <w:t>subject to subsection (C), an Applied Baccalaureate in Manufacturing degree approved first by the Board for Technical and Comprehensive Education and then the Commission on Higher Education</w:t>
      </w:r>
      <w:r w:rsidR="00B22544" w:rsidRPr="00D04A35">
        <w:t>.</w:t>
      </w:r>
    </w:p>
    <w:p w:rsidR="00F91180"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04A35">
        <w:t>Notwithstanding subsection (B), the doctoral degrees set forth in subsection (B)(2)</w:t>
      </w:r>
      <w:r w:rsidRPr="00E45C9E">
        <w:rPr>
          <w:strike/>
        </w:rPr>
        <w:t>(c),</w:t>
      </w:r>
      <w:r w:rsidRPr="00D04A35">
        <w:t xml:space="preserve"> (d)</w:t>
      </w:r>
      <w:r w:rsidRPr="00E45C9E">
        <w:t xml:space="preserve">, </w:t>
      </w:r>
      <w:r w:rsidRPr="00E45C9E">
        <w:rPr>
          <w:strike/>
        </w:rPr>
        <w:t>and</w:t>
      </w:r>
      <w:r w:rsidRPr="00D04A35">
        <w:t xml:space="preserve"> (e)</w:t>
      </w:r>
      <w:r>
        <w:rPr>
          <w:u w:val="single"/>
        </w:rPr>
        <w:t>, and (f)</w:t>
      </w:r>
      <w:r w:rsidRPr="00D04A35">
        <w:t xml:space="preserve"> are only allowed so long as new state general funds are not appropriated for the operations of the degree program.</w:t>
      </w:r>
      <w:r>
        <w:t>”</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45D" w:rsidRDefault="009A545D" w:rsidP="009A545D">
      <w:pPr>
        <w:suppressAutoHyphens/>
      </w:pPr>
    </w:p>
    <w:sectPr w:rsidR="009A545D" w:rsidSect="009A54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DF6107-53BD-411E-B002-872EB663754D}"/>
    <w:embedBold r:id="rId2" w:fontKey="{4D044DF3-45F0-42D6-ACFC-AC062EDE1FBB}"/>
  </w:font>
  <w:font w:name="Calibri">
    <w:panose1 w:val="020F0502020204030204"/>
    <w:charset w:val="00"/>
    <w:family w:val="swiss"/>
    <w:pitch w:val="variable"/>
    <w:sig w:usb0="E00002FF" w:usb1="4000ACFF" w:usb2="00000001" w:usb3="00000000" w:csb0="0000019F" w:csb1="00000000"/>
    <w:embedRegular r:id="rId3" w:fontKey="{6FE3DC59-27AD-4025-B4E7-041005F7AA7C}"/>
  </w:font>
  <w:font w:name="Cambria">
    <w:panose1 w:val="02040503050406030204"/>
    <w:charset w:val="00"/>
    <w:family w:val="roman"/>
    <w:pitch w:val="variable"/>
    <w:sig w:usb0="E00002FF" w:usb1="400004FF" w:usb2="00000000" w:usb3="00000000" w:csb0="0000019F" w:csb1="00000000"/>
    <w:embedRegular r:id="rId4" w:fontKey="{94E5E43B-EB5D-42A0-8E3C-8D234A6B3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6431"/>
    <w:rsid w:val="0094021A"/>
    <w:rsid w:val="009A545D"/>
    <w:rsid w:val="009B44AF"/>
    <w:rsid w:val="009C6A0B"/>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4A0E-52A5-464D-A6FE-769F2D2B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699</Words>
  <Characters>4073</Characters>
  <Application>Microsoft Office Word</Application>
  <DocSecurity>0</DocSecurity>
  <Lines>110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(Feb. 14, 2018) - South Carolina Legislature Online</dc:title>
  <dc:creator>angiemorgan</dc:creator>
  <cp:lastModifiedBy>S Volk</cp:lastModifiedBy>
  <cp:revision>2</cp:revision>
  <cp:lastPrinted>2018-02-06T20:31:00Z</cp:lastPrinted>
  <dcterms:created xsi:type="dcterms:W3CDTF">2018-02-14T17:42:00Z</dcterms:created>
  <dcterms:modified xsi:type="dcterms:W3CDTF">2018-02-14T17:42:00Z</dcterms:modified>
</cp:coreProperties>
</file>