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EE0" w:rsidRDefault="00E22EE0" w:rsidP="0065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56B82" w:rsidRDefault="00656B82" w:rsidP="0065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82" w:rsidRDefault="00656B82" w:rsidP="0065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82" w:rsidRDefault="00656B82" w:rsidP="0065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82" w:rsidRDefault="00656B82" w:rsidP="0065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82" w:rsidRDefault="00656B82" w:rsidP="0065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82" w:rsidRDefault="00656B82" w:rsidP="0065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7EC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MEMORIALIZE THE UNITED STATES CONGRESS TO PROVIDE FUNDING TO THE UNITED STATES DEPARTMENT OF HOMELAND SECURITY FOR THE PURPOSE OF COMBATTING THE TERRORIST ACTS OF SCHOOL SHOOTINGS BY EQUIPPING ALL PUBLIC SCHOOLS WITH </w:t>
      </w:r>
      <w:r w:rsidR="00380163">
        <w:t xml:space="preserve">WALK-THROUGH </w:t>
      </w:r>
      <w:r>
        <w:t>METAL DETECTORS BEFORE THE BEGINNING OF THE 2019</w:t>
      </w:r>
      <w:r w:rsidR="0078601B">
        <w:noBreakHyphen/>
      </w:r>
      <w:r>
        <w:t>2020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Department of Homeland Security was established in response to the September 11, 2001 terrorist attacks with the mission to develop and coordinate the implementation of a comprehensive national strategy to secure the United States from terrorist threats or attacks; and</w:t>
      </w: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furtherance of this mission, the Department has defined terrorist as being </w:t>
      </w:r>
      <w:r w:rsidRPr="00F31CD2">
        <w:t xml:space="preserve">any activity that involves an act that is dangerous to human life or potentially destructive of critical infrastructure or key resources, and is a violation of the criminal laws </w:t>
      </w:r>
      <w:r>
        <w:t>of the United States or of any s</w:t>
      </w:r>
      <w:r w:rsidRPr="00F31CD2">
        <w:t>tate or other subdivision of the United States, and appears to be intended to intimidate or coerce a civilian population, to influence the policy of a government by intimidation or coercion, or to affect the conduct of a government by mass destruction, assassination, or kidnapping</w:t>
      </w:r>
      <w:r>
        <w:t>; and</w:t>
      </w: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school shootings, which are an escalating crisis which plagues the United States, clearly and undisputedly constitute terrorist acts under the federal definition and any common sense understanding of the term; and</w:t>
      </w: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fulfill its mission of fighting terrorism, it is incumbent that the United States Department of Homeland Security curtail the </w:t>
      </w:r>
      <w:r>
        <w:lastRenderedPageBreak/>
        <w:t>rash of school shootings that has Americans concerned for the safety of their children in places that are intended to provide nurturing and intellectual development rather than fear; and</w:t>
      </w: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simple but highly impactful response the United States Department of Homeland Security can take is to equip each public school with metal detectors at their main point of public entry, providing a means of deterring and identifying gun</w:t>
      </w:r>
      <w:r w:rsidR="0078601B">
        <w:noBreakHyphen/>
      </w:r>
      <w:r>
        <w:t>wielding terrorists who target schools; and</w:t>
      </w: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Congress should take immediate steps to direct the United States Department of Homeland Security to combat the threat of school shootings in the United States, and provide abundant funding to enable the department to vigorously pursue this fundamentally American endeavor. Now, therefore,</w:t>
      </w: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South Carolina House of Representatives, the Senate concurring:</w:t>
      </w: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memorialize the United States Congress to enact legislation and provide funding through which the United States Department of Homeland Security shall equip every public school in the United States with at least one walk</w:t>
      </w:r>
      <w:r w:rsidR="0078601B">
        <w:noBreakHyphen/>
      </w:r>
      <w:r>
        <w:t>through metal detector as a means to combat terrorists who target public school children and employees before the beginning of the 2019</w:t>
      </w:r>
      <w:r w:rsidR="0078601B">
        <w:noBreakHyphen/>
      </w:r>
      <w:r>
        <w:t>2020 School Year.</w:t>
      </w: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each member of the United States congressional delegation from South Carolina.</w:t>
      </w:r>
    </w:p>
    <w:p w:rsidR="000F4CE7" w:rsidRDefault="007860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2EE0" w:rsidRDefault="00E22EE0" w:rsidP="00E22EE0">
      <w:pPr>
        <w:suppressAutoHyphens/>
      </w:pPr>
    </w:p>
    <w:sectPr w:rsidR="00E22EE0" w:rsidSect="00E22E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ECC" w:rsidRDefault="00DD7ECC" w:rsidP="009F0C77">
      <w:r>
        <w:separator/>
      </w:r>
    </w:p>
  </w:endnote>
  <w:endnote w:type="continuationSeparator" w:id="0">
    <w:p w:rsidR="00DD7ECC" w:rsidRDefault="00DD7E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FF562D-9B83-4BF7-882A-30ECE914EC8D}"/>
    <w:embedBold r:id="rId2" w:fontKey="{CC910EB1-881D-44E6-A699-43F29E45EFE5}"/>
  </w:font>
  <w:font w:name="Calibri">
    <w:panose1 w:val="020F0502020204030204"/>
    <w:charset w:val="00"/>
    <w:family w:val="swiss"/>
    <w:pitch w:val="variable"/>
    <w:sig w:usb0="E00002FF" w:usb1="4000ACFF" w:usb2="00000001" w:usb3="00000000" w:csb0="0000019F" w:csb1="00000000"/>
    <w:embedRegular r:id="rId3" w:fontKey="{19882297-07E3-4D14-BA5F-C757B866E050}"/>
  </w:font>
  <w:font w:name="Cambria">
    <w:panose1 w:val="02040503050406030204"/>
    <w:charset w:val="00"/>
    <w:family w:val="roman"/>
    <w:pitch w:val="variable"/>
    <w:sig w:usb0="E00002FF" w:usb1="400004FF" w:usb2="00000000" w:usb3="00000000" w:csb0="0000019F" w:csb1="00000000"/>
    <w:embedRegular r:id="rId4" w:fontKey="{B11574AB-FB86-4B1C-9AF3-2A0962D4FB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CE7" w:rsidRPr="00E22EE0" w:rsidRDefault="00E22EE0" w:rsidP="00E22EE0">
    <w:pPr>
      <w:pStyle w:val="Footer"/>
      <w:tabs>
        <w:tab w:val="clear" w:pos="4680"/>
        <w:tab w:val="clear" w:pos="9360"/>
        <w:tab w:val="center" w:pos="2995"/>
      </w:tabs>
      <w:spacing w:before="120"/>
    </w:pPr>
    <w:r>
      <w:t>[5177]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ECC" w:rsidRDefault="00DD7ECC" w:rsidP="009F0C77">
      <w:r>
        <w:separator/>
      </w:r>
    </w:p>
  </w:footnote>
  <w:footnote w:type="continuationSeparator" w:id="0">
    <w:p w:rsidR="00DD7ECC" w:rsidRDefault="00DD7E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0WAB18"/>
    <w:docVar w:name="CoverBillType" w:val="c"/>
    <w:docVar w:name="DocPath" w:val="L:\Council\bills\AGM\19350WAB18.DOCX"/>
    <w:docVar w:name="dvBillNumber" w:val="5177"/>
    <w:docVar w:name="dvBillNumberPrefix" w:val="H. "/>
    <w:docVar w:name="dvOriginalBody" w:val="House"/>
    <w:docVar w:name="dvSteno" w:val="AGM"/>
    <w:docVar w:name="NameofBody" w:val="h"/>
    <w:docVar w:name="vGroup2" w:val="Council"/>
  </w:docVars>
  <w:rsids>
    <w:rsidRoot w:val="00DD7ECC"/>
    <w:rsid w:val="00011869"/>
    <w:rsid w:val="00015CD6"/>
    <w:rsid w:val="000E0100"/>
    <w:rsid w:val="000E1785"/>
    <w:rsid w:val="000F40FA"/>
    <w:rsid w:val="000F4CE7"/>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0163"/>
    <w:rsid w:val="003C4DAB"/>
    <w:rsid w:val="003D01E8"/>
    <w:rsid w:val="003E5288"/>
    <w:rsid w:val="003F6D79"/>
    <w:rsid w:val="0041760A"/>
    <w:rsid w:val="00417C01"/>
    <w:rsid w:val="004403BD"/>
    <w:rsid w:val="00457000"/>
    <w:rsid w:val="00461441"/>
    <w:rsid w:val="004809EE"/>
    <w:rsid w:val="004E7D54"/>
    <w:rsid w:val="005273C6"/>
    <w:rsid w:val="00530A69"/>
    <w:rsid w:val="00545593"/>
    <w:rsid w:val="00556EBF"/>
    <w:rsid w:val="00577C6C"/>
    <w:rsid w:val="00593E2E"/>
    <w:rsid w:val="005A62FE"/>
    <w:rsid w:val="005C2FE2"/>
    <w:rsid w:val="005E2BC9"/>
    <w:rsid w:val="00605102"/>
    <w:rsid w:val="006215AA"/>
    <w:rsid w:val="0062414A"/>
    <w:rsid w:val="00656B82"/>
    <w:rsid w:val="006913C9"/>
    <w:rsid w:val="0069470D"/>
    <w:rsid w:val="006D58AA"/>
    <w:rsid w:val="00734F00"/>
    <w:rsid w:val="0078601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0692"/>
    <w:rsid w:val="00CC6B7B"/>
    <w:rsid w:val="00CD2089"/>
    <w:rsid w:val="00D31423"/>
    <w:rsid w:val="00D73A67"/>
    <w:rsid w:val="00D970A9"/>
    <w:rsid w:val="00DD7ECC"/>
    <w:rsid w:val="00DF3845"/>
    <w:rsid w:val="00E22EE0"/>
    <w:rsid w:val="00E41911"/>
    <w:rsid w:val="00E44B57"/>
    <w:rsid w:val="00E92EEF"/>
    <w:rsid w:val="00EF2368"/>
    <w:rsid w:val="00F24442"/>
    <w:rsid w:val="00F31CD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22D4FC-9CC8-4F3E-A3D1-B3776482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5F8FB-596D-4C1F-A4B8-878AA550A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110B3808.dotm</Template>
  <TotalTime>0</TotalTime>
  <Pages>2</Pages>
  <Words>472</Words>
  <Characters>2604</Characters>
  <Application>Microsoft Office Word</Application>
  <DocSecurity>0</DocSecurity>
  <Lines>74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5177 Text of Previous Version (Mar. 22, 2018) - South Carolina Legislature Online</dc:title>
  <dc:creator>angiemorgan</dc:creator>
  <cp:lastModifiedBy>S Volk</cp:lastModifiedBy>
  <cp:revision>2</cp:revision>
  <cp:lastPrinted>2018-03-21T19:37:00Z</cp:lastPrinted>
  <dcterms:created xsi:type="dcterms:W3CDTF">2018-03-22T16:49:00Z</dcterms:created>
  <dcterms:modified xsi:type="dcterms:W3CDTF">2018-03-22T16:49:00Z</dcterms:modified>
</cp:coreProperties>
</file>