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813" w:rsidRDefault="001E18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C3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7C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CAREER OR TECHNOLOGY CENTERS/COMPREHENSIVE HIGH SCHOOLS, DESIGNATED AS REGULATION DOCUMENT NUMBER 4697, PURSUANT TO THE PROVISIONS OF ARTICLE 1, CHAPTER 23, TITLE 1 OF THE 1976 CODE.</w:t>
      </w: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Career o</w:t>
      </w:r>
      <w:r w:rsidR="003D7CC0">
        <w:t>r</w:t>
      </w:r>
      <w:r>
        <w:t xml:space="preserve"> Technology Centers/Comprehensive High Schools, designated as Regulation Document Number 4697, and submitted to the General Assembly pursuant to the provisions of Article 1, Chapter 23, Title 1 of the 1976 Code, are approved.</w:t>
      </w: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30" w:rsidRDefault="00AA6C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7CC0">
        <w:t>2</w:t>
      </w:r>
      <w:r>
        <w:t>.</w:t>
      </w:r>
      <w:r>
        <w:tab/>
        <w:t>This joint resolution takes effect upon approval by the Governor.</w:t>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6C30"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A22C1">
        <w:rPr>
          <w:rFonts w:eastAsia="Calibri"/>
        </w:rPr>
        <w:t>Regulation 43</w:t>
      </w:r>
      <w:r w:rsidRPr="005A22C1">
        <w:rPr>
          <w:rFonts w:eastAsia="Calibri"/>
        </w:rPr>
        <w:noBreakHyphen/>
        <w:t>236 governs school districts’ offerings in high schools and/or career or technology centers. The regulation stipulates that at least two career clusters will be offered at each high school, Career or Technology Centers/Comprehensive High Schools. The regulation further states that four units are needed to complete a career major.</w:t>
      </w: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AA6C30" w:rsidRPr="005A22C1" w:rsidRDefault="00AA6C30" w:rsidP="00AA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22C1">
        <w:rPr>
          <w:rFonts w:eastAsia="Calibri"/>
        </w:rPr>
        <w:t xml:space="preserve">The proposed amendment from four units to three units in an approved sequence of Career and Technical Education (CATE) coursework is being made in an effort to provide students more </w:t>
      </w:r>
      <w:r w:rsidRPr="005A22C1">
        <w:rPr>
          <w:rFonts w:eastAsia="Calibri"/>
        </w:rPr>
        <w:lastRenderedPageBreak/>
        <w:t>flexibility in personalizing their program of study. The amendment will create more opportunities for extended learning opportunities such as Internships and Apprenticeships to better prepare for an industry recognized credential. Furthermore, this amendment from four to a minimum of three units</w:t>
      </w:r>
    </w:p>
    <w:p w:rsidR="001101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E1813" w:rsidRDefault="001E1813" w:rsidP="001E1813">
      <w:pPr>
        <w:suppressAutoHyphens/>
      </w:pPr>
    </w:p>
    <w:sectPr w:rsidR="001E1813" w:rsidSect="001E18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C30" w:rsidRDefault="00AA6C30" w:rsidP="009F0C77">
      <w:r>
        <w:separator/>
      </w:r>
    </w:p>
  </w:endnote>
  <w:endnote w:type="continuationSeparator" w:id="0">
    <w:p w:rsidR="00AA6C30" w:rsidRDefault="00AA6C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A83930-D39E-49FE-8A59-1F6858A72138}"/>
    <w:embedBold r:id="rId2" w:fontKey="{66DA893B-257E-42CF-87A2-767E9C30C516}"/>
  </w:font>
  <w:font w:name="Calibri">
    <w:panose1 w:val="020F0502020204030204"/>
    <w:charset w:val="00"/>
    <w:family w:val="swiss"/>
    <w:pitch w:val="variable"/>
    <w:sig w:usb0="E00002FF" w:usb1="4000ACFF" w:usb2="00000001" w:usb3="00000000" w:csb0="0000019F" w:csb1="00000000"/>
    <w:embedRegular r:id="rId3" w:fontKey="{D856524B-230E-4BBC-B4D1-49ABA8B0BDC4}"/>
  </w:font>
  <w:font w:name="Segoe UI">
    <w:panose1 w:val="020B0502040204020203"/>
    <w:charset w:val="00"/>
    <w:family w:val="swiss"/>
    <w:pitch w:val="variable"/>
    <w:sig w:usb0="E10022FF" w:usb1="C000E47F" w:usb2="00000029" w:usb3="00000000" w:csb0="000001DF" w:csb1="00000000"/>
    <w:embedRegular r:id="rId4" w:fontKey="{33846B32-0295-4FC4-A3ED-9C102BCAB9A0}"/>
  </w:font>
  <w:font w:name="Cambria">
    <w:panose1 w:val="02040503050406030204"/>
    <w:charset w:val="00"/>
    <w:family w:val="roman"/>
    <w:pitch w:val="variable"/>
    <w:sig w:usb0="E00002FF" w:usb1="400004FF" w:usb2="00000000" w:usb3="00000000" w:csb0="0000019F" w:csb1="00000000"/>
    <w:embedRegular r:id="rId5" w:fontKey="{67A4FB50-5F57-4648-AADC-89A79CE19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3A" w:rsidRPr="001E1813" w:rsidRDefault="001E1813" w:rsidP="001E1813">
    <w:pPr>
      <w:pStyle w:val="Footer"/>
      <w:tabs>
        <w:tab w:val="clear" w:pos="4680"/>
        <w:tab w:val="clear" w:pos="9360"/>
        <w:tab w:val="center" w:pos="2995"/>
      </w:tabs>
      <w:spacing w:before="120"/>
    </w:pPr>
    <w:r>
      <w:t>[520]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C30" w:rsidRDefault="00AA6C30" w:rsidP="009F0C77">
      <w:r>
        <w:separator/>
      </w:r>
    </w:p>
  </w:footnote>
  <w:footnote w:type="continuationSeparator" w:id="0">
    <w:p w:rsidR="00AA6C30" w:rsidRDefault="00AA6C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2CZ17"/>
    <w:docVar w:name="CoverBillType" w:val="a"/>
    <w:docVar w:name="DocPath" w:val="L:\Council\bills\DBS\31402CZ17.DOCX"/>
    <w:docVar w:name="dvBillNumber" w:val="520"/>
    <w:docVar w:name="dvBillNumberPrefix" w:val="S. "/>
    <w:docVar w:name="dvOriginalBody" w:val="Senate"/>
    <w:docVar w:name="dvSteno" w:val="DBS"/>
    <w:docVar w:name="NameofBody" w:val="s"/>
    <w:docVar w:name="vGroup2" w:val="Council"/>
  </w:docVars>
  <w:rsids>
    <w:rsidRoot w:val="00AA6C30"/>
    <w:rsid w:val="000263D9"/>
    <w:rsid w:val="00026C9A"/>
    <w:rsid w:val="000965A1"/>
    <w:rsid w:val="000C487D"/>
    <w:rsid w:val="000E1785"/>
    <w:rsid w:val="000F39F2"/>
    <w:rsid w:val="001023A4"/>
    <w:rsid w:val="0010776B"/>
    <w:rsid w:val="0011013A"/>
    <w:rsid w:val="00133E66"/>
    <w:rsid w:val="00134ACF"/>
    <w:rsid w:val="00144E15"/>
    <w:rsid w:val="001A4A62"/>
    <w:rsid w:val="001A681E"/>
    <w:rsid w:val="001D08F2"/>
    <w:rsid w:val="001E1813"/>
    <w:rsid w:val="002037CA"/>
    <w:rsid w:val="002047A2"/>
    <w:rsid w:val="002321B6"/>
    <w:rsid w:val="0023696B"/>
    <w:rsid w:val="00250967"/>
    <w:rsid w:val="002759C5"/>
    <w:rsid w:val="00277DEE"/>
    <w:rsid w:val="00280D88"/>
    <w:rsid w:val="00294ABE"/>
    <w:rsid w:val="002A3EB4"/>
    <w:rsid w:val="00325348"/>
    <w:rsid w:val="00393688"/>
    <w:rsid w:val="003D411E"/>
    <w:rsid w:val="003D7CC0"/>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6C30"/>
    <w:rsid w:val="00AB0576"/>
    <w:rsid w:val="00AD4B17"/>
    <w:rsid w:val="00B139B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5FF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B2AA2-854A-4C71-91EF-1605DCBE6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7C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C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F909B-7AC8-49E1-B8D2-18C0BFD4C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1</Pages>
  <Words>244</Words>
  <Characters>1375</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 Text of Previous Version (Mar. 8, 2017) - South Carolina Legislature Online</dc:title>
  <dc:subject/>
  <dc:creator>DeirdreBrevardSmith</dc:creator>
  <cp:keywords/>
  <dc:description/>
  <cp:lastModifiedBy>S Volk</cp:lastModifiedBy>
  <cp:revision>2</cp:revision>
  <cp:lastPrinted>2017-03-07T22:28:00Z</cp:lastPrinted>
  <dcterms:created xsi:type="dcterms:W3CDTF">2017-03-08T17:29:00Z</dcterms:created>
  <dcterms:modified xsi:type="dcterms:W3CDTF">2017-03-08T17:29:00Z</dcterms:modified>
</cp:coreProperties>
</file>