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92C" w:rsidRDefault="006359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7E"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021E70">
        <w:noBreakHyphen/>
      </w:r>
      <w:r>
        <w:t>13</w:t>
      </w:r>
      <w:r w:rsidR="00021E70">
        <w:noBreakHyphen/>
      </w:r>
      <w:r>
        <w:t xml:space="preserve">365, AS AMENDED, CODE OF LAWS OF SOUTH CAROLINA, 1976, </w:t>
      </w:r>
      <w:r w:rsidRPr="00E75D2B">
        <w:t>RELATING TO</w:t>
      </w:r>
      <w:r>
        <w:t xml:space="preserve"> </w:t>
      </w:r>
      <w:r w:rsidR="006D3C6F">
        <w:t xml:space="preserve">AN </w:t>
      </w:r>
      <w:r>
        <w:t>ELECTRONIC FILING SYSTEM FOR DISCLOSURES AND REPORTS, SO AS TO REQUIRE THE STATE ETHICS COMMISSION TO ESTABLISH A NEW ONLINE CAMPAIGN ACCOUNT MONITORING AND AUDITING DEPARTMENT, TO DELINEATE THE DEPARTMENT</w:t>
      </w:r>
      <w:r w:rsidR="00021E70" w:rsidRPr="00021E70">
        <w:t>’</w:t>
      </w:r>
      <w:r>
        <w:t>S DUTIES AND RESPONSIBILITIES, AND TO REQUIRE THE STATE ETHICS COMMISSION TO ENSURE THE DEPARTMENT IS STAFFED SUFFICIENTLY WITH ADEQUATELY TRAINED LEGAL AND ACCOUNTING PERSONNEL; AND TO AMEND SECTION 8</w:t>
      </w:r>
      <w:r w:rsidR="00021E70">
        <w:noBreakHyphen/>
      </w:r>
      <w:r>
        <w:t>13</w:t>
      </w:r>
      <w:r w:rsidR="00021E70">
        <w:noBreakHyphen/>
      </w:r>
      <w:r>
        <w:t>1312, AS AMENDED,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021E70">
        <w:noBreakHyphen/>
      </w:r>
      <w:r>
        <w:t xml:space="preserve">TIME ONLINE BANKING </w:t>
      </w:r>
      <w:r w:rsidRPr="001931EA">
        <w:t>OR ACCESS TO A CUSTOMER</w:t>
      </w:r>
      <w:r w:rsidR="00021E70" w:rsidRPr="00021E70">
        <w:t>’</w:t>
      </w:r>
      <w:r w:rsidRPr="001931EA">
        <w:t>S ACCOUN</w:t>
      </w:r>
      <w:r>
        <w:t>T INFORMATION THROUGH THE INSTITUTION</w:t>
      </w:r>
      <w:r w:rsidR="00021E70" w:rsidRPr="00021E70">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196" w:rsidRDefault="0010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196" w:rsidRDefault="0010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sidR="00021E70">
        <w:rPr>
          <w:color w:val="000000" w:themeColor="text1"/>
          <w:u w:color="000000" w:themeColor="text1"/>
        </w:rPr>
        <w:tab/>
      </w:r>
      <w:r w:rsidRPr="00032718">
        <w:rPr>
          <w:color w:val="000000" w:themeColor="text1"/>
          <w:u w:color="000000" w:themeColor="text1"/>
        </w:rPr>
        <w:t>1.</w:t>
      </w:r>
      <w:r w:rsidRPr="00032718">
        <w:rPr>
          <w:color w:val="000000" w:themeColor="text1"/>
          <w:u w:color="000000" w:themeColor="text1"/>
        </w:rPr>
        <w:tab/>
        <w:t>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365 of the 1976 Code, as last amended by Act 61 of 2013, is further amended to read: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sidR="00021E70">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021E70">
        <w:rPr>
          <w:color w:val="000000" w:themeColor="text1"/>
          <w:u w:color="000000" w:themeColor="text1"/>
        </w:rPr>
        <w:noBreakHyphen/>
      </w:r>
      <w:r w:rsidRPr="00032718">
        <w:rPr>
          <w:color w:val="000000" w:themeColor="text1"/>
          <w:u w:color="000000" w:themeColor="text1"/>
        </w:rPr>
        <w:t xml:space="preserve">based filing system as prescribed by the commission. </w:t>
      </w:r>
      <w:r w:rsidR="00021E70">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2019, from the funds collected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sidR="00021E70">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021E70">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1312;</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021E70" w:rsidRPr="00021E70">
        <w:rPr>
          <w:color w:val="000000" w:themeColor="text1"/>
          <w:u w:val="single" w:color="000000" w:themeColor="text1"/>
        </w:rPr>
        <w:t>’</w:t>
      </w:r>
      <w:r w:rsidRPr="00032718">
        <w:rPr>
          <w:color w:val="000000" w:themeColor="text1"/>
          <w:u w:val="single" w:color="000000" w:themeColor="text1"/>
        </w:rPr>
        <w:t>s or public official</w:t>
      </w:r>
      <w:r w:rsidR="00021E70" w:rsidRPr="00021E70">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8597E" w:rsidRPr="00021E70"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00021E70" w:rsidRPr="00021E70">
        <w:rPr>
          <w:color w:val="000000" w:themeColor="text1"/>
          <w:u w:color="000000" w:themeColor="text1"/>
        </w:rPr>
        <w:tab/>
      </w:r>
      <w:r w:rsidRPr="00021E70">
        <w:rPr>
          <w:color w:val="000000" w:themeColor="text1"/>
          <w:u w:color="000000" w:themeColor="text1"/>
        </w:rPr>
        <w:t>2.</w:t>
      </w:r>
      <w:r w:rsidRPr="00021E70">
        <w:rPr>
          <w:color w:val="000000" w:themeColor="text1"/>
          <w:u w:color="000000" w:themeColor="text1"/>
        </w:rPr>
        <w:tab/>
        <w:t>Section 8</w:t>
      </w:r>
      <w:r w:rsidR="00021E70" w:rsidRPr="00021E70">
        <w:rPr>
          <w:color w:val="000000" w:themeColor="text1"/>
          <w:u w:color="000000" w:themeColor="text1"/>
        </w:rPr>
        <w:noBreakHyphen/>
      </w:r>
      <w:r w:rsidRPr="00021E70">
        <w:rPr>
          <w:color w:val="000000" w:themeColor="text1"/>
          <w:u w:color="000000" w:themeColor="text1"/>
        </w:rPr>
        <w:t>13</w:t>
      </w:r>
      <w:r w:rsidR="00021E70" w:rsidRPr="00021E70">
        <w:rPr>
          <w:color w:val="000000" w:themeColor="text1"/>
          <w:u w:color="000000" w:themeColor="text1"/>
        </w:rPr>
        <w:noBreakHyphen/>
      </w:r>
      <w:r w:rsidRPr="00021E70">
        <w:rPr>
          <w:color w:val="000000" w:themeColor="text1"/>
          <w:u w:color="000000" w:themeColor="text1"/>
        </w:rPr>
        <w:t>1312 of the 1976 Code, as last amended by Act 76 of 2003, is further amended to read:</w:t>
      </w:r>
    </w:p>
    <w:p w:rsidR="00A8597E" w:rsidRPr="00021E70"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021E70" w:rsidRPr="00021E70">
        <w:rPr>
          <w:color w:val="000000" w:themeColor="text1"/>
          <w:u w:color="000000" w:themeColor="text1"/>
        </w:rPr>
        <w:noBreakHyphen/>
      </w:r>
      <w:r w:rsidRPr="00021E70">
        <w:rPr>
          <w:color w:val="000000" w:themeColor="text1"/>
          <w:u w:color="000000" w:themeColor="text1"/>
        </w:rPr>
        <w:t>13</w:t>
      </w:r>
      <w:r w:rsidR="00021E70" w:rsidRPr="00021E70">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 xml:space="preserve">1300(7), a candidate shall not establish more than one </w:t>
      </w:r>
      <w:r w:rsidRPr="00032718">
        <w:rPr>
          <w:color w:val="000000" w:themeColor="text1"/>
          <w:u w:color="000000" w:themeColor="text1"/>
        </w:rPr>
        <w:lastRenderedPageBreak/>
        <w:t xml:space="preserve">campaign checking account and one campaign savings account for each office sought, and a committee shall not establish more than one checking account and one savings account unless federal or state law requires additional accounts. </w:t>
      </w:r>
      <w:r w:rsidR="00021E70">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sidR="00021E70">
        <w:rPr>
          <w:color w:val="000000" w:themeColor="text1"/>
          <w:u w:color="000000" w:themeColor="text1"/>
        </w:rPr>
        <w:t xml:space="preserve"> </w:t>
      </w:r>
      <w:r w:rsidRPr="00032718">
        <w:rPr>
          <w:color w:val="000000" w:themeColor="text1"/>
          <w:u w:color="000000" w:themeColor="text1"/>
        </w:rPr>
        <w:t xml:space="preserve"> A candidate</w:t>
      </w:r>
      <w:r w:rsidR="00021E70" w:rsidRPr="00021E70">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sidR="00021E70">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sidR="00021E70">
        <w:rPr>
          <w:color w:val="000000" w:themeColor="text1"/>
          <w:u w:color="000000" w:themeColor="text1"/>
        </w:rPr>
        <w:t xml:space="preserve"> </w:t>
      </w:r>
      <w:r w:rsidRPr="00032718">
        <w:rPr>
          <w:color w:val="000000" w:themeColor="text1"/>
          <w:u w:color="000000" w:themeColor="text1"/>
        </w:rPr>
        <w:t>An acronym must not be used in the case of a candidate</w:t>
      </w:r>
      <w:r w:rsidR="00021E70" w:rsidRPr="00021E70">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021E70" w:rsidRPr="00021E70">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sidR="00021E70">
        <w:rPr>
          <w:color w:val="000000" w:themeColor="text1"/>
          <w:u w:color="000000" w:themeColor="text1"/>
        </w:rPr>
        <w:t xml:space="preserve"> </w:t>
      </w:r>
      <w:r w:rsidRPr="00032718">
        <w:rPr>
          <w:color w:val="000000" w:themeColor="text1"/>
          <w:u w:color="000000" w:themeColor="text1"/>
        </w:rPr>
        <w:t>Except as otherwise provided under 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sidR="00021E70">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021E70" w:rsidRPr="00021E70">
        <w:rPr>
          <w:color w:val="000000" w:themeColor="text1"/>
          <w:u w:color="000000" w:themeColor="text1"/>
        </w:rPr>
        <w:t>’</w:t>
      </w:r>
      <w:r w:rsidRPr="00032718">
        <w:rPr>
          <w:color w:val="000000" w:themeColor="text1"/>
          <w:u w:color="000000" w:themeColor="text1"/>
        </w:rPr>
        <w:t>s Trust Fund.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Beginning July 1, 2018, each candidate or elected public official who is required by law to file periodic certified campaign reports with the State Ethics Commission pursuant to this article shall:</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021E70">
        <w:rPr>
          <w:color w:val="000000" w:themeColor="text1"/>
          <w:u w:val="single" w:color="000000" w:themeColor="text1"/>
        </w:rPr>
        <w:noBreakHyphen/>
      </w:r>
      <w:r w:rsidRPr="00032718">
        <w:rPr>
          <w:color w:val="000000" w:themeColor="text1"/>
          <w:u w:val="single" w:color="000000" w:themeColor="text1"/>
        </w:rPr>
        <w:t>time online banking or access to a customer</w:t>
      </w:r>
      <w:r w:rsidR="00021E70" w:rsidRPr="00021E70">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021E70" w:rsidRPr="00021E70">
        <w:rPr>
          <w:color w:val="000000" w:themeColor="text1"/>
          <w:u w:val="single" w:color="000000" w:themeColor="text1"/>
        </w:rPr>
        <w:t>’</w:t>
      </w:r>
      <w:r w:rsidRPr="00032718">
        <w:rPr>
          <w:color w:val="000000" w:themeColor="text1"/>
          <w:u w:val="single" w:color="000000" w:themeColor="text1"/>
        </w:rPr>
        <w:t xml:space="preserve">s </w:t>
      </w:r>
      <w:r w:rsidR="006D3C6F">
        <w:rPr>
          <w:color w:val="000000" w:themeColor="text1"/>
          <w:u w:val="single" w:color="000000" w:themeColor="text1"/>
        </w:rPr>
        <w:t>I</w:t>
      </w:r>
      <w:r w:rsidRPr="00032718">
        <w:rPr>
          <w:color w:val="000000" w:themeColor="text1"/>
          <w:u w:val="single" w:color="000000" w:themeColor="text1"/>
        </w:rPr>
        <w:t>nternet website;</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021E70" w:rsidRPr="00021E70">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021E70" w:rsidRPr="00021E70">
        <w:rPr>
          <w:color w:val="000000" w:themeColor="text1"/>
          <w:u w:val="single" w:color="000000" w:themeColor="text1"/>
        </w:rPr>
        <w:t>’</w:t>
      </w:r>
      <w:r w:rsidRPr="00032718">
        <w:rPr>
          <w:color w:val="000000" w:themeColor="text1"/>
          <w:u w:val="single" w:color="000000" w:themeColor="text1"/>
        </w:rPr>
        <w:t xml:space="preserve">s </w:t>
      </w:r>
      <w:r w:rsidR="00C2389C">
        <w:rPr>
          <w:color w:val="000000" w:themeColor="text1"/>
          <w:u w:val="single" w:color="000000" w:themeColor="text1"/>
        </w:rPr>
        <w:t>I</w:t>
      </w:r>
      <w:r w:rsidRPr="00032718">
        <w:rPr>
          <w:color w:val="000000" w:themeColor="text1"/>
          <w:u w:val="single" w:color="000000" w:themeColor="text1"/>
        </w:rPr>
        <w:t>nternet website; and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 xml:space="preserve">pay, transfer, or remit to the State Ethics Commission an amount equal to five percent of the total contributions received by the candidate or elected public official during the reporting period </w:t>
      </w:r>
      <w:r w:rsidRPr="00032718">
        <w:rPr>
          <w:color w:val="000000" w:themeColor="text1"/>
          <w:u w:val="single" w:color="000000" w:themeColor="text1"/>
        </w:rPr>
        <w:lastRenderedPageBreak/>
        <w:t>at the same time the candidate or elected public official files one or more of the following:</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00021E70"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sidR="00021E70">
        <w:rPr>
          <w:color w:val="000000" w:themeColor="text1"/>
        </w:rPr>
        <w:tab/>
      </w:r>
      <w:r w:rsidRPr="00032718">
        <w:rPr>
          <w:color w:val="000000" w:themeColor="text1"/>
          <w:u w:val="single" w:color="000000" w:themeColor="text1"/>
        </w:rPr>
        <w:t>each quarterly certified campaign report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1308(B).</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F50324" w:rsidRDefault="00021E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92C" w:rsidRDefault="0063592C" w:rsidP="0063592C">
      <w:pPr>
        <w:suppressAutoHyphens/>
      </w:pPr>
    </w:p>
    <w:sectPr w:rsidR="0063592C" w:rsidSect="006359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E70" w:rsidRDefault="00021E70" w:rsidP="009F0C77">
      <w:r>
        <w:separator/>
      </w:r>
    </w:p>
  </w:endnote>
  <w:endnote w:type="continuationSeparator" w:id="0">
    <w:p w:rsidR="00021E70" w:rsidRDefault="00021E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06C735-8B67-4727-A18C-DC4BDAD1340D}"/>
    <w:embedBold r:id="rId2" w:fontKey="{2C2B2FC8-CB88-41BB-B903-42AA6181F9B1}"/>
  </w:font>
  <w:font w:name="Calibri">
    <w:panose1 w:val="020F0502020204030204"/>
    <w:charset w:val="00"/>
    <w:family w:val="swiss"/>
    <w:pitch w:val="variable"/>
    <w:sig w:usb0="E00002FF" w:usb1="4000ACFF" w:usb2="00000001" w:usb3="00000000" w:csb0="0000019F" w:csb1="00000000"/>
    <w:embedRegular r:id="rId3" w:fontKey="{D7AFF7D5-CAEC-4020-81E6-36B1382B6E69}"/>
  </w:font>
  <w:font w:name="Segoe UI">
    <w:panose1 w:val="020B0502040204020203"/>
    <w:charset w:val="00"/>
    <w:family w:val="swiss"/>
    <w:pitch w:val="variable"/>
    <w:sig w:usb0="E10022FF" w:usb1="C000E47F" w:usb2="00000029" w:usb3="00000000" w:csb0="000001DF" w:csb1="00000000"/>
    <w:embedRegular r:id="rId4" w:fontKey="{74FFC41E-2E13-4C06-9CD6-E971CC17B915}"/>
  </w:font>
  <w:font w:name="Cambria">
    <w:panose1 w:val="02040503050406030204"/>
    <w:charset w:val="00"/>
    <w:family w:val="roman"/>
    <w:pitch w:val="variable"/>
    <w:sig w:usb0="E00002FF" w:usb1="400004FF" w:usb2="00000000" w:usb3="00000000" w:csb0="0000019F" w:csb1="00000000"/>
    <w:embedRegular r:id="rId5" w:fontKey="{1FD5793D-131C-4CA4-9015-2B597FD946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24" w:rsidRPr="0063592C" w:rsidRDefault="0063592C" w:rsidP="0063592C">
    <w:pPr>
      <w:pStyle w:val="Footer"/>
      <w:tabs>
        <w:tab w:val="clear" w:pos="4680"/>
        <w:tab w:val="clear" w:pos="9360"/>
        <w:tab w:val="center" w:pos="2995"/>
      </w:tabs>
      <w:spacing w:before="120"/>
    </w:pPr>
    <w:r>
      <w:t>[806]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E70" w:rsidRDefault="00021E70" w:rsidP="009F0C77">
      <w:r>
        <w:separator/>
      </w:r>
    </w:p>
  </w:footnote>
  <w:footnote w:type="continuationSeparator" w:id="0">
    <w:p w:rsidR="00021E70" w:rsidRDefault="00021E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30ZW18"/>
    <w:docVar w:name="CoverBillType" w:val="b"/>
    <w:docVar w:name="DocPath" w:val="L:\Council\bills\GGS\22030ZW18.DOCX"/>
    <w:docVar w:name="dvBillNumber" w:val="806"/>
    <w:docVar w:name="dvBillNumberPrefix" w:val="S. "/>
    <w:docVar w:name="dvOriginalBody" w:val="Senate"/>
    <w:docVar w:name="dvSteno" w:val="GGS"/>
    <w:docVar w:name="NameofBody" w:val="s"/>
    <w:docVar w:name="vGroup2" w:val="Council"/>
  </w:docVars>
  <w:rsids>
    <w:rsidRoot w:val="00102196"/>
    <w:rsid w:val="0000666C"/>
    <w:rsid w:val="0001018C"/>
    <w:rsid w:val="00021E70"/>
    <w:rsid w:val="000263D9"/>
    <w:rsid w:val="00026C9A"/>
    <w:rsid w:val="000965A1"/>
    <w:rsid w:val="000C487D"/>
    <w:rsid w:val="000E1785"/>
    <w:rsid w:val="000F39F2"/>
    <w:rsid w:val="00102196"/>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592C"/>
    <w:rsid w:val="00643B8E"/>
    <w:rsid w:val="00653ECC"/>
    <w:rsid w:val="00665EBC"/>
    <w:rsid w:val="00680479"/>
    <w:rsid w:val="0069470D"/>
    <w:rsid w:val="006A476C"/>
    <w:rsid w:val="006C6A93"/>
    <w:rsid w:val="006D3C6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8597E"/>
    <w:rsid w:val="00A9741D"/>
    <w:rsid w:val="00AB0576"/>
    <w:rsid w:val="00AD4B17"/>
    <w:rsid w:val="00B26FA6"/>
    <w:rsid w:val="00B741CB"/>
    <w:rsid w:val="00B87AF8"/>
    <w:rsid w:val="00B934F3"/>
    <w:rsid w:val="00BB6347"/>
    <w:rsid w:val="00BD2134"/>
    <w:rsid w:val="00C038D8"/>
    <w:rsid w:val="00C045DD"/>
    <w:rsid w:val="00C2389C"/>
    <w:rsid w:val="00C3136F"/>
    <w:rsid w:val="00C3483A"/>
    <w:rsid w:val="00C74E9D"/>
    <w:rsid w:val="00C82FD3"/>
    <w:rsid w:val="00CB6AE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324"/>
    <w:rsid w:val="00F50BAF"/>
    <w:rsid w:val="00F52C10"/>
    <w:rsid w:val="00F81FFD"/>
    <w:rsid w:val="00F85228"/>
    <w:rsid w:val="00F8699F"/>
    <w:rsid w:val="00F907F7"/>
    <w:rsid w:val="00FB6773"/>
    <w:rsid w:val="00FC0DEA"/>
    <w:rsid w:val="00FE7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3A573-F3CE-4406-AE70-24E7D8C00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1E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E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1D2D8-ACA5-4093-ADF2-BB2D77E0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4</Pages>
  <Words>1035</Words>
  <Characters>5711</Characters>
  <Application>Microsoft Office Word</Application>
  <DocSecurity>0</DocSecurity>
  <Lines>140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806 Text of Previous Version (Dec. 6, 2017) - South Carolina Legislature Online</dc:title>
  <dc:subject/>
  <dc:creator>GloriaShackelford</dc:creator>
  <cp:keywords/>
  <dc:description/>
  <cp:lastModifiedBy>S Volk</cp:lastModifiedBy>
  <cp:revision>2</cp:revision>
  <cp:lastPrinted>2017-12-05T15:30:00Z</cp:lastPrinted>
  <dcterms:created xsi:type="dcterms:W3CDTF">2017-12-06T19:46:00Z</dcterms:created>
  <dcterms:modified xsi:type="dcterms:W3CDTF">2017-12-06T19:46:00Z</dcterms:modified>
</cp:coreProperties>
</file>