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228" w:rsidRP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63370E"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254228" w:rsidRDefault="00736AD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w:t>
      </w:r>
      <w:r w:rsidR="00254228">
        <w:t>, 2018</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254228" w:rsidRDefault="00254228" w:rsidP="00254228">
      <w:pPr>
        <w:tabs>
          <w:tab w:val="right" w:pos="5933"/>
        </w:tabs>
        <w:suppressAutoHyphens/>
      </w:pPr>
      <w:r>
        <w:tab/>
      </w:r>
      <w:r>
        <w:rPr>
          <w:b/>
          <w:sz w:val="36"/>
        </w:rPr>
        <w:t>S. 918</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51B3">
        <w:t>Senators Peeler, Malloy and Hembree</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736AD1" w:rsidP="007328A1">
      <w:pPr>
        <w:tabs>
          <w:tab w:val="right" w:pos="5933"/>
        </w:tabs>
        <w:suppressAutoHyphens/>
      </w:pPr>
      <w:r>
        <w:t>S. Printed 3/29</w:t>
      </w:r>
      <w:r w:rsidR="00254228">
        <w:t>/18--S.</w:t>
      </w:r>
      <w:r w:rsidR="007328A1">
        <w:tab/>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228" w:rsidSect="00254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6CD" w:rsidRDefault="00BA06C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0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934" w:rsidRPr="00460309" w:rsidRDefault="00801DA5"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110, </w:t>
      </w:r>
      <w:r w:rsidR="00035CBB">
        <w:rPr>
          <w:color w:val="000000" w:themeColor="text1"/>
          <w:u w:color="000000" w:themeColor="text1"/>
        </w:rPr>
        <w:t xml:space="preserve">CODE OF LAWS OF SOUTH CAROLINA, 1976, </w:t>
      </w:r>
      <w:r w:rsidRPr="00460309">
        <w:rPr>
          <w:color w:val="000000" w:themeColor="text1"/>
          <w:u w:color="000000" w:themeColor="text1"/>
        </w:rPr>
        <w:t>RELATING TO TERMS DEFINED IN THE “NARCOTICS AND CONTROLLED SUBSTANCES ACT”, SO AS TO ADD A DEFINITION FOR “TARGETED CONTROLLED SUBSTANCE”;</w:t>
      </w:r>
      <w:r>
        <w:rPr>
          <w:color w:val="000000" w:themeColor="text1"/>
          <w:u w:color="000000" w:themeColor="text1"/>
        </w:rPr>
        <w:t xml:space="preserve"> </w:t>
      </w:r>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360, RELATING TO PRESCRIPTIONS, SO AS TO REQUIRE THE USE OF ELECTRONIC PRESCRIPTIONS WHEN PRESCRIBING NARCOTIC DRUGS, WITH EXCEPTIONS, AND TO ESTABLISH CERTAIN </w:t>
      </w:r>
      <w:r w:rsidR="00FB7AE7">
        <w:rPr>
          <w:color w:val="000000" w:themeColor="text1"/>
          <w:u w:color="000000" w:themeColor="text1"/>
        </w:rPr>
        <w:t xml:space="preserve">PRESCRIBING </w:t>
      </w:r>
      <w:r w:rsidRPr="00460309">
        <w:rPr>
          <w:color w:val="000000" w:themeColor="text1"/>
          <w:u w:color="000000" w:themeColor="text1"/>
        </w:rPr>
        <w:t>LIMITATIONS; BY ADDING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1655 SO AS TO REQUIRE THE DEPARTMENT OF HEALTH AND ENVIRONMENTAL CONTROL TO PROVIDE PRESCRIPTION REPORTS TO PRACTITIONERS AND TO CONDUCT AUDITS OF THE PRESCRIPTION MONITORING PROGRAM</w:t>
      </w:r>
      <w:r>
        <w:rPr>
          <w:color w:val="000000" w:themeColor="text1"/>
          <w:u w:color="000000" w:themeColor="text1"/>
        </w:rPr>
        <w:t xml:space="preserve">, AND </w:t>
      </w:r>
      <w:r w:rsidRPr="00460309">
        <w:rPr>
          <w:color w:val="000000" w:themeColor="text1"/>
          <w:u w:color="000000" w:themeColor="text1"/>
        </w:rPr>
        <w:t>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1665 SO AS TO ESTABLISH REPORTING REQUIREMENTS</w:t>
      </w:r>
      <w:r w:rsidR="00FB7AE7">
        <w:rPr>
          <w:color w:val="000000" w:themeColor="text1"/>
          <w:u w:color="000000" w:themeColor="text1"/>
        </w:rPr>
        <w:t xml:space="preserve"> OF THE DEPARTMENT</w:t>
      </w:r>
      <w:r w:rsidRPr="00460309">
        <w:rPr>
          <w:color w:val="000000" w:themeColor="text1"/>
          <w:u w:color="000000" w:themeColor="text1"/>
        </w:rPr>
        <w:t>;</w:t>
      </w:r>
      <w:r>
        <w:rPr>
          <w:color w:val="000000" w:themeColor="text1"/>
          <w:u w:color="000000" w:themeColor="text1"/>
        </w:rPr>
        <w:t xml:space="preserve"> TO AMEND SECTION</w:t>
      </w:r>
      <w:r w:rsidR="00035CBB">
        <w:rPr>
          <w:color w:val="000000" w:themeColor="text1"/>
          <w:u w:color="000000" w:themeColor="text1"/>
        </w:rPr>
        <w:t>S</w:t>
      </w:r>
      <w:r>
        <w:rPr>
          <w:color w:val="000000" w:themeColor="text1"/>
          <w:u w:color="000000" w:themeColor="text1"/>
        </w:rPr>
        <w:t xml:space="preserve">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1630</w:t>
      </w:r>
      <w:r w:rsidR="00035CBB">
        <w:rPr>
          <w:color w:val="000000" w:themeColor="text1"/>
          <w:u w:color="000000" w:themeColor="text1"/>
        </w:rPr>
        <w:t xml:space="preserve">, AS AMENDED, 44-53-1640, AS AMENDED, 44-53-1645, 44-53-1650, AND 44-53-1680, AS AMENDED, ALL </w:t>
      </w:r>
      <w:r>
        <w:rPr>
          <w:color w:val="000000" w:themeColor="text1"/>
          <w:u w:color="000000" w:themeColor="text1"/>
        </w:rPr>
        <w:t>RELATING TO THE PRESCRIPTION MONITORING PROGRAM, SO AS TO ADD A DEFINITION FOR “TARGETED CONTROLLED SUBSTANCE”</w:t>
      </w:r>
      <w:r w:rsidR="00035CBB">
        <w:rPr>
          <w:color w:val="000000" w:themeColor="text1"/>
          <w:u w:color="000000" w:themeColor="text1"/>
        </w:rPr>
        <w:t xml:space="preserve">, </w:t>
      </w:r>
      <w:r w:rsidRPr="00460309">
        <w:rPr>
          <w:color w:val="000000" w:themeColor="text1"/>
          <w:u w:color="000000" w:themeColor="text1"/>
        </w:rPr>
        <w:t xml:space="preserve">TO REQUIRE </w:t>
      </w:r>
      <w:r w:rsidR="00035CBB">
        <w:rPr>
          <w:color w:val="000000" w:themeColor="text1"/>
          <w:u w:color="000000" w:themeColor="text1"/>
        </w:rPr>
        <w:t xml:space="preserve">DISPENSERS TO </w:t>
      </w:r>
      <w:r w:rsidRPr="00460309">
        <w:rPr>
          <w:color w:val="000000" w:themeColor="text1"/>
          <w:u w:color="000000" w:themeColor="text1"/>
        </w:rPr>
        <w:t>SUBMI</w:t>
      </w:r>
      <w:r w:rsidR="00035CBB">
        <w:rPr>
          <w:color w:val="000000" w:themeColor="text1"/>
          <w:u w:color="000000" w:themeColor="text1"/>
        </w:rPr>
        <w:t>T ADDITIONAL INFORMATION</w:t>
      </w:r>
      <w:r w:rsidR="00012E04">
        <w:rPr>
          <w:color w:val="000000" w:themeColor="text1"/>
          <w:u w:color="000000" w:themeColor="text1"/>
        </w:rPr>
        <w:t xml:space="preserve"> TO THE PROGRAM</w:t>
      </w:r>
      <w:r w:rsidR="00035CBB">
        <w:rPr>
          <w:color w:val="000000" w:themeColor="text1"/>
          <w:u w:color="000000" w:themeColor="text1"/>
        </w:rPr>
        <w:t xml:space="preserve"> AND </w:t>
      </w:r>
      <w:r w:rsidR="00012E04">
        <w:rPr>
          <w:color w:val="000000" w:themeColor="text1"/>
          <w:u w:color="000000" w:themeColor="text1"/>
        </w:rPr>
        <w:t xml:space="preserve">TO </w:t>
      </w:r>
      <w:r w:rsidRPr="00460309">
        <w:rPr>
          <w:color w:val="000000" w:themeColor="text1"/>
          <w:u w:color="000000" w:themeColor="text1"/>
        </w:rPr>
        <w:t xml:space="preserve">REVIEW </w:t>
      </w:r>
      <w:r w:rsidR="00012E04">
        <w:rPr>
          <w:color w:val="000000" w:themeColor="text1"/>
          <w:u w:color="000000" w:themeColor="text1"/>
        </w:rPr>
        <w:t>PROGRAM DATA BEFORE DISPENSING IN CERTAIN CIRCUMSTANCES</w:t>
      </w:r>
      <w:r w:rsidR="00035CBB">
        <w:rPr>
          <w:color w:val="000000" w:themeColor="text1"/>
          <w:u w:color="000000" w:themeColor="text1"/>
        </w:rPr>
        <w:t>, TO CHANGE THE REQUIREMENTS FOR PRACTITIONERS TO REVIEW PR</w:t>
      </w:r>
      <w:r w:rsidR="00012E04">
        <w:rPr>
          <w:color w:val="000000" w:themeColor="text1"/>
          <w:u w:color="000000" w:themeColor="text1"/>
        </w:rPr>
        <w:t xml:space="preserve">ESCRIPTION HISTORY </w:t>
      </w:r>
      <w:r w:rsidR="00035CBB">
        <w:rPr>
          <w:color w:val="000000" w:themeColor="text1"/>
          <w:u w:color="000000" w:themeColor="text1"/>
        </w:rPr>
        <w:t xml:space="preserve">BEFORE PRESCRIBING </w:t>
      </w:r>
      <w:r w:rsidR="00FB7AE7">
        <w:rPr>
          <w:color w:val="000000" w:themeColor="text1"/>
          <w:u w:color="000000" w:themeColor="text1"/>
        </w:rPr>
        <w:t xml:space="preserve">SELECT </w:t>
      </w:r>
      <w:r w:rsidR="00035CBB">
        <w:rPr>
          <w:color w:val="000000" w:themeColor="text1"/>
          <w:u w:color="000000" w:themeColor="text1"/>
        </w:rPr>
        <w:t>CONTROLLED SUBSTANCES, TO A</w:t>
      </w:r>
      <w:r w:rsidRPr="00460309">
        <w:rPr>
          <w:color w:val="000000" w:themeColor="text1"/>
          <w:u w:color="000000" w:themeColor="text1"/>
        </w:rPr>
        <w:t xml:space="preserve">LLOW </w:t>
      </w:r>
      <w:r w:rsidR="00035CBB">
        <w:rPr>
          <w:color w:val="000000" w:themeColor="text1"/>
          <w:u w:color="000000" w:themeColor="text1"/>
        </w:rPr>
        <w:t xml:space="preserve">PRACTITIONERS TO OBTAIN </w:t>
      </w:r>
      <w:r w:rsidRPr="00460309">
        <w:rPr>
          <w:color w:val="000000" w:themeColor="text1"/>
          <w:u w:color="000000" w:themeColor="text1"/>
        </w:rPr>
        <w:t>PRESCRIPTION REPORT</w:t>
      </w:r>
      <w:r w:rsidR="00035CBB">
        <w:rPr>
          <w:color w:val="000000" w:themeColor="text1"/>
          <w:u w:color="000000" w:themeColor="text1"/>
        </w:rPr>
        <w:t>S</w:t>
      </w:r>
      <w:r w:rsidR="00012E04">
        <w:rPr>
          <w:color w:val="000000" w:themeColor="text1"/>
          <w:u w:color="000000" w:themeColor="text1"/>
        </w:rPr>
        <w:t>,</w:t>
      </w:r>
      <w:r w:rsidR="00FB7AE7">
        <w:rPr>
          <w:color w:val="000000" w:themeColor="text1"/>
          <w:u w:color="000000" w:themeColor="text1"/>
        </w:rPr>
        <w:t xml:space="preserve"> AND TO MAKE CONFORMING CHANGES,</w:t>
      </w:r>
      <w:r w:rsidR="00012E04">
        <w:rPr>
          <w:color w:val="000000" w:themeColor="text1"/>
          <w:u w:color="000000" w:themeColor="text1"/>
        </w:rPr>
        <w:t xml:space="preserve"> RESPECTIVELY</w:t>
      </w:r>
      <w:r w:rsidRPr="00460309">
        <w:rPr>
          <w:color w:val="000000" w:themeColor="text1"/>
          <w:u w:color="000000" w:themeColor="text1"/>
        </w:rPr>
        <w:t>;</w:t>
      </w:r>
      <w:r>
        <w:rPr>
          <w:color w:val="000000" w:themeColor="text1"/>
          <w:u w:color="000000" w:themeColor="text1"/>
        </w:rPr>
        <w:t xml:space="preserve"> </w:t>
      </w:r>
      <w:r w:rsidR="00012E04">
        <w:rPr>
          <w:color w:val="000000" w:themeColor="text1"/>
          <w:u w:color="000000" w:themeColor="text1"/>
        </w:rPr>
        <w:t>A</w:t>
      </w:r>
      <w:r>
        <w:rPr>
          <w:color w:val="000000" w:themeColor="text1"/>
          <w:u w:color="000000" w:themeColor="text1"/>
        </w:rPr>
        <w:t xml:space="preserve">ND </w:t>
      </w:r>
      <w:r w:rsidRPr="00460309">
        <w:rPr>
          <w:color w:val="000000" w:themeColor="text1"/>
          <w:u w:color="000000" w:themeColor="text1"/>
        </w:rPr>
        <w:t>TO AMEND SECTION</w:t>
      </w:r>
      <w:r>
        <w:rPr>
          <w:color w:val="000000" w:themeColor="text1"/>
          <w:u w:color="000000" w:themeColor="text1"/>
        </w:rPr>
        <w:t>S</w:t>
      </w:r>
      <w:r w:rsidRPr="00460309">
        <w:rPr>
          <w:color w:val="000000" w:themeColor="text1"/>
          <w:u w:color="000000" w:themeColor="text1"/>
        </w:rPr>
        <w:t xml:space="preserve"> 40</w:t>
      </w:r>
      <w:r w:rsidR="00F21E0D">
        <w:rPr>
          <w:color w:val="000000" w:themeColor="text1"/>
          <w:u w:color="000000" w:themeColor="text1"/>
        </w:rPr>
        <w:noBreakHyphen/>
      </w:r>
      <w:r w:rsidRPr="00460309">
        <w:rPr>
          <w:color w:val="000000" w:themeColor="text1"/>
          <w:u w:color="000000" w:themeColor="text1"/>
        </w:rPr>
        <w:t>47</w:t>
      </w:r>
      <w:r w:rsidR="00F21E0D">
        <w:rPr>
          <w:color w:val="000000" w:themeColor="text1"/>
          <w:u w:color="000000" w:themeColor="text1"/>
        </w:rPr>
        <w:noBreakHyphen/>
      </w:r>
      <w:r>
        <w:rPr>
          <w:color w:val="000000" w:themeColor="text1"/>
          <w:u w:color="000000" w:themeColor="text1"/>
        </w:rPr>
        <w:t>965</w:t>
      </w:r>
      <w:r w:rsidRPr="00460309">
        <w:rPr>
          <w:color w:val="000000" w:themeColor="text1"/>
          <w:u w:color="000000" w:themeColor="text1"/>
        </w:rPr>
        <w:t xml:space="preserve"> AND 40</w:t>
      </w:r>
      <w:r w:rsidR="00F21E0D">
        <w:rPr>
          <w:color w:val="000000" w:themeColor="text1"/>
          <w:u w:color="000000" w:themeColor="text1"/>
        </w:rPr>
        <w:noBreakHyphen/>
      </w:r>
      <w:r w:rsidRPr="00460309">
        <w:rPr>
          <w:color w:val="000000" w:themeColor="text1"/>
          <w:u w:color="000000" w:themeColor="text1"/>
        </w:rPr>
        <w:t>33</w:t>
      </w:r>
      <w:r w:rsidR="00F21E0D">
        <w:rPr>
          <w:color w:val="000000" w:themeColor="text1"/>
          <w:u w:color="000000" w:themeColor="text1"/>
        </w:rPr>
        <w:noBreakHyphen/>
      </w:r>
      <w:r w:rsidRPr="00460309">
        <w:rPr>
          <w:color w:val="000000" w:themeColor="text1"/>
          <w:u w:color="000000" w:themeColor="text1"/>
        </w:rPr>
        <w:t xml:space="preserve">34, </w:t>
      </w:r>
      <w:r>
        <w:rPr>
          <w:color w:val="000000" w:themeColor="text1"/>
          <w:u w:color="000000" w:themeColor="text1"/>
        </w:rPr>
        <w:t xml:space="preserve">BOTH </w:t>
      </w:r>
      <w:r w:rsidRPr="00460309">
        <w:rPr>
          <w:color w:val="000000" w:themeColor="text1"/>
          <w:u w:color="000000" w:themeColor="text1"/>
        </w:rPr>
        <w:t xml:space="preserve">AS AMENDED, RELATING TO PRESCRIPTIVE AUTHORITY OF PHYSICIANS </w:t>
      </w:r>
      <w:r w:rsidRPr="00460309">
        <w:rPr>
          <w:color w:val="000000" w:themeColor="text1"/>
          <w:u w:color="000000" w:themeColor="text1"/>
        </w:rPr>
        <w:lastRenderedPageBreak/>
        <w:t>ASSISTANTS AND NURSES, RESPECTIVELY, SO AS TO ADDRESS THE AUTHORITY TO PRESCRIBE NARCOTICS TO CERTAIN PATIENTS.</w:t>
      </w:r>
      <w:bookmarkEnd w:id="1"/>
    </w:p>
    <w:p w:rsidR="00456934" w:rsidRDefault="00736AD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736AD1" w:rsidRPr="00460309" w:rsidRDefault="00736AD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9C1" w:rsidRDefault="00190B20"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30813">
        <w:rPr>
          <w:color w:val="000000" w:themeColor="text1"/>
          <w:u w:color="000000" w:themeColor="text1"/>
        </w:rPr>
        <w:t>Section 44</w:t>
      </w:r>
      <w:r w:rsidR="00F21E0D">
        <w:rPr>
          <w:color w:val="000000" w:themeColor="text1"/>
          <w:u w:color="000000" w:themeColor="text1"/>
        </w:rPr>
        <w:noBreakHyphen/>
      </w:r>
      <w:r w:rsidR="00730813">
        <w:rPr>
          <w:color w:val="000000" w:themeColor="text1"/>
          <w:u w:color="000000" w:themeColor="text1"/>
        </w:rPr>
        <w:t>53</w:t>
      </w:r>
      <w:r w:rsidR="00F21E0D">
        <w:rPr>
          <w:color w:val="000000" w:themeColor="text1"/>
          <w:u w:color="000000" w:themeColor="text1"/>
        </w:rPr>
        <w:noBreakHyphen/>
      </w:r>
      <w:r w:rsidR="00730813">
        <w:rPr>
          <w:color w:val="000000" w:themeColor="text1"/>
          <w:u w:color="000000" w:themeColor="text1"/>
        </w:rPr>
        <w:t>110(38</w:t>
      </w:r>
      <w:r w:rsidR="003E49C1">
        <w:rPr>
          <w:color w:val="000000" w:themeColor="text1"/>
          <w:u w:color="000000" w:themeColor="text1"/>
        </w:rPr>
        <w:t>) of the 1976 Code is amended to read:</w:t>
      </w: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r>
      <w:r w:rsidR="00801DA5" w:rsidRPr="00D40FB0">
        <w:rPr>
          <w:color w:val="000000" w:themeColor="text1"/>
          <w:u w:val="single"/>
        </w:rPr>
        <w:t>‘</w:t>
      </w:r>
      <w:r w:rsidR="00801DA5" w:rsidRPr="003E49C1">
        <w:rPr>
          <w:color w:val="000000" w:themeColor="text1"/>
          <w:u w:val="single"/>
        </w:rPr>
        <w:t>Targeted controlled substance</w:t>
      </w:r>
      <w:r w:rsidR="00801DA5" w:rsidRPr="00D40FB0">
        <w:rPr>
          <w:color w:val="000000" w:themeColor="text1"/>
          <w:u w:val="single"/>
        </w:rPr>
        <w:t>’</w:t>
      </w:r>
      <w:r w:rsidR="00801DA5" w:rsidRPr="003E49C1">
        <w:rPr>
          <w:color w:val="000000" w:themeColor="text1"/>
          <w:u w:val="single"/>
        </w:rPr>
        <w:t xml:space="preserve"> means any </w:t>
      </w:r>
      <w:r w:rsidR="00801DA5">
        <w:rPr>
          <w:color w:val="000000" w:themeColor="text1"/>
          <w:u w:val="single"/>
        </w:rPr>
        <w:t>Schedule II</w:t>
      </w:r>
      <w:r w:rsidR="00801DA5" w:rsidRPr="003E49C1">
        <w:rPr>
          <w:color w:val="000000" w:themeColor="text1"/>
          <w:u w:val="single"/>
        </w:rPr>
        <w:t xml:space="preserve"> </w:t>
      </w:r>
      <w:r w:rsidR="00801DA5">
        <w:rPr>
          <w:color w:val="000000" w:themeColor="text1"/>
          <w:u w:val="single"/>
        </w:rPr>
        <w:t>or Schedule III</w:t>
      </w:r>
      <w:r w:rsidR="00801DA5" w:rsidRPr="003E49C1">
        <w:rPr>
          <w:color w:val="000000" w:themeColor="text1"/>
          <w:u w:val="single"/>
        </w:rPr>
        <w:t xml:space="preserve"> controlled substance.</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r>
        <w:rPr>
          <w:color w:val="000000" w:themeColor="text1"/>
          <w:u w:color="000000" w:themeColor="text1"/>
        </w:rPr>
        <w:tab/>
      </w:r>
      <w:r>
        <w:rPr>
          <w:color w:val="000000" w:themeColor="text1"/>
          <w:u w:color="000000" w:themeColor="text1"/>
        </w:rPr>
        <w:tab/>
      </w:r>
      <w:r>
        <w:rPr>
          <w:color w:val="000000" w:themeColor="text1"/>
          <w:u w:val="single"/>
        </w:rPr>
        <w:t>(39)</w:t>
      </w:r>
      <w:r>
        <w:rPr>
          <w:color w:val="000000" w:themeColor="text1"/>
        </w:rPr>
        <w:tab/>
      </w:r>
      <w:r w:rsidR="00D40FB0" w:rsidRPr="00D40FB0">
        <w:rPr>
          <w:color w:val="000000" w:themeColor="text1"/>
        </w:rPr>
        <w:t>‘</w:t>
      </w:r>
      <w:r>
        <w:rPr>
          <w:color w:val="000000" w:themeColor="text1"/>
        </w:rPr>
        <w:t>Ultimate user</w:t>
      </w:r>
      <w:r w:rsidR="00D40FB0" w:rsidRPr="00D40FB0">
        <w:rPr>
          <w:color w:val="000000" w:themeColor="text1"/>
        </w:rPr>
        <w:t>’</w:t>
      </w:r>
      <w:r>
        <w:rPr>
          <w:color w:val="000000" w:themeColor="text1"/>
        </w:rPr>
        <w:t xml:space="preserve"> </w:t>
      </w:r>
      <w:r w:rsidRPr="003E49C1">
        <w:rPr>
          <w:color w:val="000000" w:themeColor="text1"/>
          <w:szCs w:val="22"/>
        </w:rPr>
        <w:t xml:space="preserve">means a </w:t>
      </w:r>
      <w:r w:rsidRPr="003E49C1">
        <w:rPr>
          <w:color w:val="000000"/>
          <w:szCs w:val="22"/>
          <w:lang w:val="en"/>
        </w:rPr>
        <w:t>person who lawfully possesses a controlled substance for his own use or for the use of a member of his household or for administration to an animal owned by him or a member of his household.</w:t>
      </w:r>
      <w:r>
        <w:rPr>
          <w:color w:val="000000"/>
          <w:szCs w:val="22"/>
          <w:lang w:val="en"/>
        </w:rPr>
        <w:t>”</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3E49C1">
        <w:rPr>
          <w:color w:val="000000" w:themeColor="text1"/>
          <w:szCs w:val="22"/>
          <w:u w:color="000000" w:themeColor="text1"/>
        </w:rPr>
        <w:tab/>
      </w:r>
    </w:p>
    <w:p w:rsidR="00D70D24" w:rsidRDefault="00012E0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rsidR="00D70D24">
        <w:t>.</w:t>
      </w:r>
      <w:r w:rsidR="00D70D24">
        <w:tab/>
      </w:r>
      <w:r w:rsidR="00D70D24" w:rsidRPr="00AE7937">
        <w:rPr>
          <w:color w:val="000000" w:themeColor="text1"/>
          <w:u w:color="000000" w:themeColor="text1"/>
        </w:rPr>
        <w:t>Section 44</w:t>
      </w:r>
      <w:r w:rsidR="00F21E0D">
        <w:rPr>
          <w:color w:val="000000" w:themeColor="text1"/>
          <w:u w:color="000000" w:themeColor="text1"/>
        </w:rPr>
        <w:noBreakHyphen/>
      </w:r>
      <w:r w:rsidR="00D70D24" w:rsidRPr="00AE7937">
        <w:rPr>
          <w:color w:val="000000" w:themeColor="text1"/>
          <w:u w:color="000000" w:themeColor="text1"/>
        </w:rPr>
        <w:t>53</w:t>
      </w:r>
      <w:r w:rsidR="00F21E0D">
        <w:rPr>
          <w:color w:val="000000" w:themeColor="text1"/>
          <w:u w:color="000000" w:themeColor="text1"/>
        </w:rPr>
        <w:noBreakHyphen/>
      </w:r>
      <w:r w:rsidR="00D70D24" w:rsidRPr="00AE7937">
        <w:rPr>
          <w:color w:val="000000" w:themeColor="text1"/>
          <w:u w:color="000000" w:themeColor="text1"/>
        </w:rPr>
        <w:t xml:space="preserve">360 of the 1976 Code is amended by adding subsections </w:t>
      </w:r>
      <w:r w:rsidR="00D70D24">
        <w:rPr>
          <w:color w:val="000000" w:themeColor="text1"/>
          <w:u w:color="000000" w:themeColor="text1"/>
        </w:rPr>
        <w:t xml:space="preserve">(j) and (k) </w:t>
      </w:r>
      <w:r w:rsidR="00D70D24" w:rsidRPr="00AE7937">
        <w:rPr>
          <w:color w:val="000000" w:themeColor="text1"/>
          <w:u w:color="000000" w:themeColor="text1"/>
        </w:rPr>
        <w:t>at the end to read:</w:t>
      </w:r>
    </w:p>
    <w:p w:rsidR="00D70D24" w:rsidRDefault="00D70D2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5648" w:rsidRPr="00AE7937" w:rsidRDefault="00D70D24"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5648" w:rsidRPr="00AE7937">
        <w:rPr>
          <w:color w:val="000000" w:themeColor="text1"/>
          <w:u w:color="000000" w:themeColor="text1"/>
        </w:rPr>
        <w:t>“(</w:t>
      </w:r>
      <w:r w:rsidR="00335648">
        <w:rPr>
          <w:color w:val="000000" w:themeColor="text1"/>
          <w:u w:color="000000" w:themeColor="text1"/>
        </w:rPr>
        <w:t>j</w:t>
      </w:r>
      <w:r w:rsidR="00335648" w:rsidRPr="00AE7937">
        <w:rPr>
          <w:color w:val="000000" w:themeColor="text1"/>
          <w:u w:color="000000" w:themeColor="text1"/>
        </w:rPr>
        <w:t>)(1)</w:t>
      </w:r>
      <w:r w:rsidR="00335648">
        <w:rPr>
          <w:color w:val="000000" w:themeColor="text1"/>
          <w:u w:color="000000" w:themeColor="text1"/>
        </w:rPr>
        <w:tab/>
      </w:r>
      <w:r w:rsidR="00335648" w:rsidRPr="00AE7937">
        <w:rPr>
          <w:color w:val="000000" w:themeColor="text1"/>
          <w:u w:color="000000" w:themeColor="text1"/>
        </w:rPr>
        <w:t xml:space="preserve">Unless otherwise exempted by this subsection, a practitioner shall electronically prescribe any </w:t>
      </w:r>
      <w:r w:rsidR="00335648">
        <w:rPr>
          <w:color w:val="000000" w:themeColor="text1"/>
          <w:u w:color="000000" w:themeColor="text1"/>
        </w:rPr>
        <w:t>targeted controlled substance</w:t>
      </w:r>
      <w:r w:rsidR="00335648" w:rsidRPr="00AE7937">
        <w:rPr>
          <w:color w:val="000000" w:themeColor="text1"/>
          <w:u w:color="000000" w:themeColor="text1"/>
        </w:rPr>
        <w:t xml:space="preserve">. This subsection does not apply to prescriptions for </w:t>
      </w:r>
      <w:r w:rsidR="00335648">
        <w:rPr>
          <w:color w:val="000000" w:themeColor="text1"/>
          <w:u w:color="000000" w:themeColor="text1"/>
        </w:rPr>
        <w:t xml:space="preserve">a targeted </w:t>
      </w:r>
      <w:r w:rsidR="00335648" w:rsidRPr="00AE7937">
        <w:rPr>
          <w:color w:val="000000" w:themeColor="text1"/>
          <w:u w:color="000000" w:themeColor="text1"/>
        </w:rPr>
        <w:t>controlled substance issued by any of the following:</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other than a pharmacist, who dispenses directly to an ultimate user;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orders a</w:t>
      </w:r>
      <w:r>
        <w:rPr>
          <w:color w:val="000000" w:themeColor="text1"/>
          <w:u w:color="000000" w:themeColor="text1"/>
        </w:rPr>
        <w:t xml:space="preserve"> targeted</w:t>
      </w:r>
      <w:r w:rsidRPr="00AE7937">
        <w:rPr>
          <w:color w:val="000000" w:themeColor="text1"/>
          <w:u w:color="000000" w:themeColor="text1"/>
        </w:rPr>
        <w:t xml:space="preserve"> controlled substance to be administered in a hospital, nursing home, hospice facility, outpatient dialysis facility, or residential care facility;</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C</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experiences temporary technological or electrical failure or other extenuating circumstance</w:t>
      </w:r>
      <w:r>
        <w:rPr>
          <w:color w:val="000000" w:themeColor="text1"/>
          <w:u w:color="000000" w:themeColor="text1"/>
        </w:rPr>
        <w:t>s</w:t>
      </w:r>
      <w:r w:rsidRPr="00AE7937">
        <w:rPr>
          <w:color w:val="000000" w:themeColor="text1"/>
          <w:u w:color="000000" w:themeColor="text1"/>
        </w:rPr>
        <w:t xml:space="preserve"> that prevent the prescription from being transmitted electronically;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D</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 xml:space="preserve">a practitioner who writes a prescription </w:t>
      </w:r>
      <w:r>
        <w:rPr>
          <w:color w:val="000000" w:themeColor="text1"/>
          <w:u w:color="000000" w:themeColor="text1"/>
        </w:rPr>
        <w:t xml:space="preserve">for a targeted controlled substance </w:t>
      </w:r>
      <w:r w:rsidRPr="00AE7937">
        <w:rPr>
          <w:color w:val="000000" w:themeColor="text1"/>
          <w:u w:color="000000" w:themeColor="text1"/>
        </w:rPr>
        <w:t>to be dispensed by a pharmacy located on federal property;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 or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person licensed to practice veterinary medicine pursuant to Chapter 69, Title 40.</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r>
      <w:r w:rsidRPr="00AE7937">
        <w:rPr>
          <w:color w:val="000000" w:themeColor="text1"/>
          <w:u w:color="000000" w:themeColor="text1"/>
        </w:rPr>
        <w:t xml:space="preserve">A dispenser is not required to verify that a practitioner properly falls under one of the exceptions specified in item (1) </w:t>
      </w:r>
      <w:r w:rsidRPr="00AE7937">
        <w:rPr>
          <w:color w:val="000000" w:themeColor="text1"/>
          <w:u w:color="000000" w:themeColor="text1"/>
        </w:rPr>
        <w:lastRenderedPageBreak/>
        <w:t xml:space="preserve">before dispensing a </w:t>
      </w:r>
      <w:r>
        <w:rPr>
          <w:color w:val="000000" w:themeColor="text1"/>
          <w:u w:color="000000" w:themeColor="text1"/>
        </w:rPr>
        <w:t>targeted</w:t>
      </w:r>
      <w:r w:rsidRPr="00AE7937">
        <w:rPr>
          <w:color w:val="000000" w:themeColor="text1"/>
          <w:u w:color="000000" w:themeColor="text1"/>
        </w:rPr>
        <w:t xml:space="preserve"> controlled substance. A dispenser may continue to dispense a </w:t>
      </w:r>
      <w:r>
        <w:rPr>
          <w:color w:val="000000" w:themeColor="text1"/>
          <w:u w:color="000000" w:themeColor="text1"/>
        </w:rPr>
        <w:t>targeted</w:t>
      </w:r>
      <w:r w:rsidRPr="00AE7937">
        <w:rPr>
          <w:color w:val="000000" w:themeColor="text1"/>
          <w:u w:color="000000" w:themeColor="text1"/>
        </w:rPr>
        <w:t xml:space="preserve"> controlled substance</w:t>
      </w:r>
      <w:r>
        <w:rPr>
          <w:color w:val="000000" w:themeColor="text1"/>
          <w:u w:color="000000" w:themeColor="text1"/>
        </w:rPr>
        <w:t xml:space="preserve"> </w:t>
      </w:r>
      <w:r w:rsidRPr="00AE7937">
        <w:rPr>
          <w:color w:val="000000" w:themeColor="text1"/>
          <w:u w:color="000000" w:themeColor="text1"/>
        </w:rPr>
        <w:t>from valid written, oral, fa</w:t>
      </w:r>
      <w:r>
        <w:rPr>
          <w:color w:val="000000" w:themeColor="text1"/>
          <w:u w:color="000000" w:themeColor="text1"/>
        </w:rPr>
        <w:t>xed, or electronic</w:t>
      </w:r>
      <w:r w:rsidRPr="00AE7937">
        <w:rPr>
          <w:color w:val="000000" w:themeColor="text1"/>
          <w:u w:color="000000" w:themeColor="text1"/>
        </w:rPr>
        <w:t xml:space="preserve"> prescriptions that are otherwise consistent with applicable laws.</w:t>
      </w:r>
    </w:p>
    <w:p w:rsidR="00335648" w:rsidRPr="00FC5BFC"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C5BFC">
        <w:rPr>
          <w:color w:val="000000" w:themeColor="text1"/>
          <w:u w:color="000000" w:themeColor="text1"/>
        </w:rPr>
        <w:tab/>
      </w:r>
      <w:r w:rsidR="00736AD1" w:rsidRPr="00FC5BFC">
        <w:rPr>
          <w:color w:val="000000" w:themeColor="text1"/>
          <w:szCs w:val="22"/>
        </w:rPr>
        <w:t>(k)(1)</w:t>
      </w:r>
      <w:r w:rsidR="00736AD1" w:rsidRPr="00FC5BFC">
        <w:rPr>
          <w:color w:val="000000" w:themeColor="text1"/>
          <w:szCs w:val="22"/>
        </w:rPr>
        <w:tab/>
        <w:t>A practitioner may not prescribe more than a five</w:t>
      </w:r>
      <w:r w:rsidR="00736AD1" w:rsidRPr="00FC5BFC">
        <w:rPr>
          <w:color w:val="000000" w:themeColor="text1"/>
          <w:szCs w:val="22"/>
        </w:rPr>
        <w:noBreakHyphen/>
        <w:t>day supply of any targeted controlled substance upon the initial consultation and treatment of a patient for acute pain. Initial opiod prescriptions for post-surgical procedure pain management must not exceed a seven-day supply, except when clinically indicated for chronic pain, cancer pain, hospice care, palliative care, or medication-assisted treatment for substance abuse. Upon any subsequent consultation for the same pain, the practitioner may issue any appropriate renewal, refill, or new prescription for a targeted controlled substance. This item does not apply to prescriptions for targeted controlled substances issued by a practitioner who orders a targeted controlled substance to be wholly administered in a hospital, nursing home, hospice facility, or residential care facility. A practitioner who acts in accordance with the limitation on prescriptions as set forth in this item is immune from any civil liability or disciplinary action from the practitioner’s professional licensing board.</w:t>
      </w:r>
      <w:r w:rsidR="00736AD1" w:rsidRPr="00FC5BFC">
        <w:rPr>
          <w:color w:val="000000" w:themeColor="text1"/>
          <w:szCs w:val="22"/>
        </w:rPr>
        <w:tab/>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t>As used in this subsection:</w:t>
      </w:r>
      <w:r w:rsidRPr="00AE7937">
        <w:rPr>
          <w:color w:val="000000" w:themeColor="text1"/>
          <w:u w:color="000000" w:themeColor="text1"/>
        </w:rPr>
        <w:t xml:space="preserve"> </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A</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Acute pain</w:t>
      </w:r>
      <w:r w:rsidRPr="00D40FB0">
        <w:rPr>
          <w:color w:val="000000" w:themeColor="text1"/>
          <w:u w:color="000000" w:themeColor="text1"/>
        </w:rPr>
        <w:t>’</w:t>
      </w:r>
      <w:r w:rsidRPr="00AE7937">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pain being treated as part of cancer care, hospice care, palliative care, or medication</w:t>
      </w:r>
      <w:r w:rsidR="00F21E0D">
        <w:rPr>
          <w:color w:val="000000" w:themeColor="text1"/>
          <w:u w:color="000000" w:themeColor="text1"/>
        </w:rPr>
        <w:noBreakHyphen/>
      </w:r>
      <w:r w:rsidRPr="00AE7937">
        <w:rPr>
          <w:color w:val="000000" w:themeColor="text1"/>
          <w:u w:color="000000" w:themeColor="text1"/>
        </w:rPr>
        <w:t>assisted treatment for substance use disorder.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B</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Surgical procedure</w:t>
      </w:r>
      <w:r w:rsidRPr="00D40FB0">
        <w:rPr>
          <w:color w:val="000000" w:themeColor="text1"/>
          <w:u w:color="000000" w:themeColor="text1"/>
        </w:rPr>
        <w:t>’</w:t>
      </w:r>
      <w:r w:rsidRPr="00AE7937">
        <w:rPr>
          <w:color w:val="000000" w:themeColor="text1"/>
          <w:u w:color="000000" w:themeColor="text1"/>
        </w:rPr>
        <w:t xml:space="preserve"> means a procedure that is performed for the purpose of structurally altering the human body by incision or destruction of tissues as part of the practice of medicine. This term includes the diagnostic or therapeutic treatment of conditions or disease processes by use of instruments such as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00F21E0D">
        <w:rPr>
          <w:color w:val="000000" w:themeColor="text1"/>
          <w:u w:color="000000" w:themeColor="text1"/>
        </w:rPr>
        <w:noBreakHyphen/>
      </w:r>
      <w:r w:rsidRPr="00AE7937">
        <w:rPr>
          <w:color w:val="000000" w:themeColor="text1"/>
          <w:u w:color="000000" w:themeColor="text1"/>
        </w:rPr>
        <w:t>based, electromagnetic, or chemical means.</w:t>
      </w:r>
    </w:p>
    <w:p w:rsidR="00D70D24"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3)</w:t>
      </w:r>
      <w:r>
        <w:rPr>
          <w:color w:val="000000" w:themeColor="text1"/>
          <w:u w:color="000000" w:themeColor="text1"/>
        </w:rPr>
        <w:tab/>
      </w:r>
      <w:r w:rsidRPr="00AE7937">
        <w:rPr>
          <w:color w:val="000000" w:themeColor="text1"/>
          <w:u w:color="000000" w:themeColor="text1"/>
        </w:rPr>
        <w:t xml:space="preserve"> </w:t>
      </w:r>
      <w:r>
        <w:rPr>
          <w:color w:val="000000" w:themeColor="text1"/>
          <w:u w:color="000000" w:themeColor="text1"/>
        </w:rPr>
        <w:t xml:space="preserve">A </w:t>
      </w:r>
      <w:r w:rsidRPr="00AE7937">
        <w:rPr>
          <w:color w:val="000000" w:themeColor="text1"/>
          <w:u w:color="000000" w:themeColor="text1"/>
        </w:rPr>
        <w:t xml:space="preserve">dispenser is immune from any civil or criminal liability or disciplinary action from the </w:t>
      </w:r>
      <w:r>
        <w:rPr>
          <w:color w:val="000000" w:themeColor="text1"/>
          <w:u w:color="000000" w:themeColor="text1"/>
        </w:rPr>
        <w:t xml:space="preserve">State </w:t>
      </w:r>
      <w:r w:rsidRPr="00AE7937">
        <w:rPr>
          <w:color w:val="000000" w:themeColor="text1"/>
          <w:u w:color="000000" w:themeColor="text1"/>
        </w:rPr>
        <w:t>Board of Pharmacy for dispensing a prescription written by a pre</w:t>
      </w:r>
      <w:r>
        <w:rPr>
          <w:color w:val="000000" w:themeColor="text1"/>
          <w:u w:color="000000" w:themeColor="text1"/>
        </w:rPr>
        <w:t>scriber in violation of subsection (j)</w:t>
      </w:r>
      <w:r w:rsidRPr="00AE7937">
        <w:rPr>
          <w:color w:val="000000" w:themeColor="text1"/>
          <w:u w:color="000000" w:themeColor="text1"/>
        </w:rPr>
        <w:t>.</w:t>
      </w:r>
      <w:r w:rsidR="00D70D24">
        <w:rPr>
          <w:color w:val="000000" w:themeColor="text1"/>
          <w:u w:color="000000" w:themeColor="text1"/>
        </w:rPr>
        <w:t>”</w:t>
      </w:r>
    </w:p>
    <w:p w:rsidR="00A1530D" w:rsidRDefault="0045713C"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00E47073">
        <w:rPr>
          <w:color w:val="000000" w:themeColor="text1"/>
          <w:u w:color="000000" w:themeColor="text1"/>
        </w:rPr>
        <w:t>.</w:t>
      </w:r>
      <w:r w:rsidR="00303BB7">
        <w:rPr>
          <w:color w:val="000000" w:themeColor="text1"/>
          <w:u w:color="000000" w:themeColor="text1"/>
        </w:rPr>
        <w:t>A.</w:t>
      </w:r>
      <w:r w:rsidR="007328A1">
        <w:rPr>
          <w:color w:val="000000" w:themeColor="text1"/>
          <w:u w:color="000000" w:themeColor="text1"/>
        </w:rPr>
        <w:tab/>
        <w:t>Article 15, Chapter 53, T</w:t>
      </w:r>
      <w:r w:rsidR="0043755F">
        <w:rPr>
          <w:color w:val="000000" w:themeColor="text1"/>
          <w:u w:color="000000" w:themeColor="text1"/>
        </w:rPr>
        <w:t>itle 44 of the 1976 Code is amended by adding:</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Pr="0013555D" w:rsidRDefault="001711E5"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2328" w:rsidRPr="0013555D">
        <w:rPr>
          <w:color w:val="000000" w:themeColor="text1"/>
          <w:u w:color="000000" w:themeColor="text1"/>
        </w:rPr>
        <w:t>“Section 44</w:t>
      </w:r>
      <w:r w:rsidR="00F21E0D">
        <w:rPr>
          <w:color w:val="000000" w:themeColor="text1"/>
          <w:u w:color="000000" w:themeColor="text1"/>
        </w:rPr>
        <w:noBreakHyphen/>
      </w:r>
      <w:r w:rsidR="00BC2328" w:rsidRPr="0013555D">
        <w:rPr>
          <w:color w:val="000000" w:themeColor="text1"/>
          <w:u w:color="000000" w:themeColor="text1"/>
        </w:rPr>
        <w:t>53</w:t>
      </w:r>
      <w:r w:rsidR="00F21E0D">
        <w:rPr>
          <w:color w:val="000000" w:themeColor="text1"/>
          <w:u w:color="000000" w:themeColor="text1"/>
        </w:rPr>
        <w:noBreakHyphen/>
      </w:r>
      <w:r w:rsidR="00BC2328" w:rsidRPr="0013555D">
        <w:rPr>
          <w:color w:val="000000" w:themeColor="text1"/>
          <w:u w:color="000000" w:themeColor="text1"/>
        </w:rPr>
        <w:t>1655.</w:t>
      </w:r>
      <w:r w:rsidR="00BC2328" w:rsidRPr="0013555D">
        <w:rPr>
          <w:color w:val="000000" w:themeColor="text1"/>
          <w:u w:color="000000" w:themeColor="text1"/>
        </w:rPr>
        <w:tab/>
        <w:t>(A)</w:t>
      </w:r>
      <w:r w:rsidR="00BC2328">
        <w:rPr>
          <w:color w:val="000000" w:themeColor="text1"/>
          <w:u w:color="000000" w:themeColor="text1"/>
        </w:rPr>
        <w:t>(1)</w:t>
      </w:r>
      <w:r w:rsidR="00BC2328" w:rsidRPr="0013555D">
        <w:rPr>
          <w:color w:val="000000" w:themeColor="text1"/>
          <w:u w:color="000000" w:themeColor="text1"/>
        </w:rPr>
        <w:tab/>
        <w:t xml:space="preserve">The department shall develop and maintain as part of the prescription monitoring program a system to provide prescription reports to practitioners to inform the practitioner about certain prescribing trends. </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13555D">
        <w:rPr>
          <w:color w:val="000000" w:themeColor="text1"/>
          <w:u w:color="000000" w:themeColor="text1"/>
        </w:rPr>
        <w:t>)</w:t>
      </w:r>
      <w:r w:rsidRPr="0013555D">
        <w:rPr>
          <w:color w:val="000000" w:themeColor="text1"/>
          <w:u w:color="000000" w:themeColor="text1"/>
        </w:rPr>
        <w:tab/>
        <w:t>The department shall coordinate with the Board of Medical Examiners</w:t>
      </w:r>
      <w:r w:rsidR="00832307">
        <w:rPr>
          <w:color w:val="000000" w:themeColor="text1"/>
          <w:u w:color="000000" w:themeColor="text1"/>
        </w:rPr>
        <w:t xml:space="preserve"> for</w:t>
      </w:r>
      <w:r>
        <w:rPr>
          <w:color w:val="000000" w:themeColor="text1"/>
          <w:u w:color="000000" w:themeColor="text1"/>
        </w:rPr>
        <w:t xml:space="preserve"> South Carolina</w:t>
      </w:r>
      <w:r w:rsidRPr="0013555D">
        <w:rPr>
          <w:color w:val="000000" w:themeColor="text1"/>
          <w:u w:color="000000" w:themeColor="text1"/>
        </w:rPr>
        <w:t xml:space="preserve"> and any other appropriate professional boards as part of the development and implementation of a prescription report card program. The department may contract with another agency of the State or with a private vendor, as necessary, to ensure effective operation of the </w:t>
      </w:r>
      <w:r w:rsidR="0045713C">
        <w:rPr>
          <w:color w:val="000000" w:themeColor="text1"/>
          <w:u w:color="000000" w:themeColor="text1"/>
        </w:rPr>
        <w:t xml:space="preserve">prescription </w:t>
      </w:r>
      <w:r w:rsidRPr="0013555D">
        <w:rPr>
          <w:color w:val="000000" w:themeColor="text1"/>
          <w:u w:color="000000" w:themeColor="text1"/>
        </w:rPr>
        <w:t>report program, as provided in Section 44</w:t>
      </w:r>
      <w:r w:rsidR="00F21E0D">
        <w:rPr>
          <w:color w:val="000000" w:themeColor="text1"/>
          <w:u w:color="000000" w:themeColor="text1"/>
        </w:rPr>
        <w:noBreakHyphen/>
      </w:r>
      <w:r w:rsidRPr="0013555D">
        <w:rPr>
          <w:color w:val="000000" w:themeColor="text1"/>
          <w:u w:color="000000" w:themeColor="text1"/>
        </w:rPr>
        <w:t>53</w:t>
      </w:r>
      <w:r w:rsidR="00F21E0D">
        <w:rPr>
          <w:color w:val="000000" w:themeColor="text1"/>
          <w:u w:color="000000" w:themeColor="text1"/>
        </w:rPr>
        <w:noBreakHyphen/>
      </w:r>
      <w:r w:rsidRPr="0013555D">
        <w:rPr>
          <w:color w:val="000000" w:themeColor="text1"/>
          <w:u w:color="000000" w:themeColor="text1"/>
        </w:rPr>
        <w:t>1660, and may apply for public or private grants or other funding to develop, implement, and maintain the program.</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Beginning in 2020, the department shall conduct periodic audits of the review of the prescription monitoring program by practitioner. The audit must include a process for selecting a subset of the prescriptions to examine during each review period. The department shall report to the appropriate board any practitioner found to be in violation of 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1645. A violation may constitute cause for the licensing board to suspend or revoke a practitioner</w:t>
      </w:r>
      <w:r w:rsidRPr="00D40FB0">
        <w:rPr>
          <w:color w:val="000000" w:themeColor="text1"/>
          <w:u w:color="000000" w:themeColor="text1"/>
        </w:rPr>
        <w:t>’</w:t>
      </w:r>
      <w:r>
        <w:rPr>
          <w:color w:val="000000" w:themeColor="text1"/>
          <w:u w:color="000000" w:themeColor="text1"/>
        </w:rPr>
        <w:t>s license.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C5BFC">
        <w:rPr>
          <w:color w:val="000000" w:themeColor="text1"/>
          <w:u w:color="000000" w:themeColor="text1"/>
        </w:rPr>
        <w:tab/>
      </w:r>
      <w:r w:rsidR="00736AD1" w:rsidRPr="00FC5BFC">
        <w:rPr>
          <w:color w:val="000000" w:themeColor="text1"/>
        </w:rPr>
        <w:t>Section 44</w:t>
      </w:r>
      <w:r w:rsidR="00736AD1" w:rsidRPr="00FC5BFC">
        <w:rPr>
          <w:color w:val="000000" w:themeColor="text1"/>
        </w:rPr>
        <w:noBreakHyphen/>
        <w:t>53</w:t>
      </w:r>
      <w:r w:rsidR="00736AD1" w:rsidRPr="00FC5BFC">
        <w:rPr>
          <w:color w:val="000000" w:themeColor="text1"/>
        </w:rPr>
        <w:noBreakHyphen/>
        <w:t>1665.</w:t>
      </w:r>
      <w:r w:rsidR="00736AD1" w:rsidRPr="00FC5BFC">
        <w:rPr>
          <w:color w:val="000000" w:themeColor="text1"/>
        </w:rPr>
        <w:tab/>
        <w:t>(A)</w:t>
      </w:r>
      <w:r w:rsidR="00736AD1" w:rsidRPr="00FC5BFC">
        <w:rPr>
          <w:color w:val="000000" w:themeColor="text1"/>
        </w:rPr>
        <w:tab/>
        <w:t>Annually on May first, beginning May 1, 2019, the department shall report to the Medical Affairs</w:t>
      </w:r>
      <w:r>
        <w:rPr>
          <w:color w:val="000000" w:themeColor="text1"/>
          <w:u w:color="000000" w:themeColor="text1"/>
        </w:rPr>
        <w:t xml:space="preserve"> Committee of the Senate, the Medical, Military, Public and Municipal Affairs Committee of the House of Representatives, the South Carolina Law Enforcement Division, the State Board of Dentistry, the State Board of Medical Examiners for South Carolina, the State Board of Nursing for South Carolina, the South Carolina Board of Examiners in Optometry, the State Board of Pharmacy, the State Board of Podiatry Examiners, and the State Board of Veterinary Medical Examiners on data reported to the prescription monitoring program. The report must include at least all of the following information reported to the program during the preceding calendar year:</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total number of prescriptions for targeted controlled substances dispensed, broken down by schedule;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demographics about the ultimate users to whom prescriptions for targeted controlled substances were dispensed;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statistics regarding the number of pills dispensed for each prescription for a targeted controlled substance;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number of ultimate users who were prescribed a targeted controlled substance by two or more practitioners; and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any other data deemed appropriate and requested by the entities identified in this subsection.</w:t>
      </w:r>
    </w:p>
    <w:p w:rsidR="0043755F"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of Health and Environmental Control, State Department of Health and Human Services, State Department of Mental Health, Department of Disabilities and Special Needs, the Department of Alcohol and Other Drug Abuse Services, and the Department of Labor, Licensing and Regulation shall continue to work together to address and find solutions to the opioid abuse and overdose crisis.”</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724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r>
      <w:r w:rsidR="00FC5BFC">
        <w:rPr>
          <w:color w:val="000000" w:themeColor="text1"/>
          <w:u w:color="000000" w:themeColor="text1"/>
        </w:rPr>
        <w:t xml:space="preserve"> </w:t>
      </w:r>
      <w:r>
        <w:rPr>
          <w:color w:val="000000" w:themeColor="text1"/>
          <w:u w:color="000000" w:themeColor="text1"/>
        </w:rPr>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 xml:space="preserve">1630 of the 1976 Code, as last amended by Act 91 of 2017, is further amended by adding an appropriately </w:t>
      </w:r>
      <w:r w:rsidR="00B36A6F">
        <w:rPr>
          <w:color w:val="000000" w:themeColor="text1"/>
          <w:u w:color="000000" w:themeColor="text1"/>
        </w:rPr>
        <w:t>numbered item at the end to read:</w:t>
      </w: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t>“(  )</w:t>
      </w:r>
      <w:r>
        <w:rPr>
          <w:color w:val="000000" w:themeColor="text1"/>
          <w:u w:color="000000" w:themeColor="text1"/>
        </w:rPr>
        <w:tab/>
      </w:r>
      <w:r w:rsidR="00BC2328" w:rsidRPr="00D40FB0">
        <w:rPr>
          <w:color w:val="000000" w:themeColor="text1"/>
        </w:rPr>
        <w:t>‘</w:t>
      </w:r>
      <w:r w:rsidR="00BC2328" w:rsidRPr="00EC4D72">
        <w:rPr>
          <w:color w:val="000000" w:themeColor="text1"/>
        </w:rPr>
        <w:t>Targeted controlled substance</w:t>
      </w:r>
      <w:r w:rsidR="00BC2328" w:rsidRPr="00D40FB0">
        <w:rPr>
          <w:color w:val="000000" w:themeColor="text1"/>
        </w:rPr>
        <w:t>’</w:t>
      </w:r>
      <w:r w:rsidR="00BC2328" w:rsidRPr="00EC4D72">
        <w:rPr>
          <w:color w:val="000000" w:themeColor="text1"/>
        </w:rPr>
        <w:t xml:space="preserve"> means any Schedule II </w:t>
      </w:r>
      <w:r w:rsidR="00BC2328">
        <w:rPr>
          <w:color w:val="000000" w:themeColor="text1"/>
        </w:rPr>
        <w:t>or</w:t>
      </w:r>
      <w:r w:rsidR="00BC2328" w:rsidRPr="00EC4D72">
        <w:rPr>
          <w:color w:val="000000" w:themeColor="text1"/>
        </w:rPr>
        <w:t xml:space="preserve"> Schedule III controlled substance.</w:t>
      </w:r>
      <w:r w:rsidR="00BC2328">
        <w:rPr>
          <w:color w:val="000000" w:themeColor="text1"/>
        </w:rPr>
        <w:t>”</w:t>
      </w:r>
    </w:p>
    <w:p w:rsidR="00EC4D72" w:rsidRDefault="00EC4D72"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sidR="0043755F">
        <w:rPr>
          <w:color w:val="000000" w:themeColor="text1"/>
          <w:u w:color="000000" w:themeColor="text1"/>
        </w:rPr>
        <w:t>.</w:t>
      </w:r>
      <w:r w:rsidR="0043755F">
        <w:rPr>
          <w:color w:val="000000" w:themeColor="text1"/>
          <w:u w:color="000000" w:themeColor="text1"/>
        </w:rPr>
        <w:tab/>
      </w:r>
      <w:r w:rsidR="00FC5BFC">
        <w:rPr>
          <w:color w:val="000000" w:themeColor="text1"/>
          <w:u w:color="000000" w:themeColor="text1"/>
        </w:rPr>
        <w:t xml:space="preserve"> </w:t>
      </w:r>
      <w:r w:rsidR="0043755F">
        <w:rPr>
          <w:color w:val="000000" w:themeColor="text1"/>
          <w:u w:color="000000" w:themeColor="text1"/>
        </w:rPr>
        <w:t>Section 44</w:t>
      </w:r>
      <w:r w:rsidR="00F21E0D">
        <w:rPr>
          <w:color w:val="000000" w:themeColor="text1"/>
          <w:u w:color="000000" w:themeColor="text1"/>
        </w:rPr>
        <w:noBreakHyphen/>
      </w:r>
      <w:r w:rsidR="0043755F">
        <w:rPr>
          <w:color w:val="000000" w:themeColor="text1"/>
          <w:u w:color="000000" w:themeColor="text1"/>
        </w:rPr>
        <w:t>53</w:t>
      </w:r>
      <w:r w:rsidR="00F21E0D">
        <w:rPr>
          <w:color w:val="000000" w:themeColor="text1"/>
          <w:u w:color="000000" w:themeColor="text1"/>
        </w:rPr>
        <w:noBreakHyphen/>
      </w:r>
      <w:r w:rsidR="0043755F">
        <w:rPr>
          <w:color w:val="000000" w:themeColor="text1"/>
          <w:u w:color="000000" w:themeColor="text1"/>
        </w:rPr>
        <w:t>1640 of the 1976 Code, as last amended by Act 91 of 2017, is further amended to read: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26F3">
        <w:t>“</w:t>
      </w:r>
      <w:r>
        <w:t>Section 44</w:t>
      </w:r>
      <w:r w:rsidR="00F21E0D">
        <w:noBreakHyphen/>
      </w:r>
      <w:r>
        <w:t>53</w:t>
      </w:r>
      <w:r w:rsidR="00F21E0D">
        <w:noBreakHyphen/>
      </w:r>
      <w:r>
        <w:t>1640.</w:t>
      </w:r>
      <w:r>
        <w:tab/>
      </w:r>
      <w:r w:rsidRPr="00314634">
        <w:t>(A)</w:t>
      </w:r>
      <w:r>
        <w:tab/>
      </w:r>
      <w:r w:rsidRPr="00314634">
        <w:t xml:space="preserve">The Department of Health and Environmental Control, Bureau of Drug Control shall establish and maintain a program to monitor the prescribing and dispensing of all </w:t>
      </w:r>
      <w:r w:rsidR="00B31615">
        <w:t>Schedule II</w:t>
      </w:r>
      <w:r w:rsidRPr="00314634">
        <w:t>, III, and IV controlled substances by professionals licensed to prescribe or dispense these substances in this State.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(B)(1)</w:t>
      </w:r>
      <w:r>
        <w:tab/>
      </w:r>
      <w:r w:rsidRPr="00314634">
        <w:t>A dispenser shall submit to drug control, by electronic means, information regarding each prescription dispensed for a controlled substance. The following information must be submitted for each prescription:</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(a)</w:t>
      </w:r>
      <w:r>
        <w:tab/>
      </w:r>
      <w:r w:rsidRPr="00314634">
        <w:t>dispenser DEA registration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(b)</w:t>
      </w:r>
      <w:r>
        <w:tab/>
      </w:r>
      <w:r w:rsidRPr="00314634">
        <w:t>date drug was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(c)</w:t>
      </w:r>
      <w:r>
        <w:tab/>
      </w:r>
      <w:r w:rsidRPr="00314634">
        <w:t>prescription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(d)</w:t>
      </w:r>
      <w:r>
        <w:tab/>
      </w:r>
      <w:r w:rsidRPr="00314634">
        <w:t>whether prescription is new or a refill;</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(e)</w:t>
      </w:r>
      <w:r>
        <w:tab/>
      </w:r>
      <w:r w:rsidRPr="00314634">
        <w:t>NDC code for drug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(f)</w:t>
      </w:r>
      <w:r>
        <w:tab/>
      </w:r>
      <w:r w:rsidRPr="00314634">
        <w:t>quantity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314634">
        <w:t>approximate number of days supplied;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314634">
        <w:t>patient name;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264E6B">
        <w:tab/>
      </w:r>
      <w:r>
        <w:tab/>
      </w:r>
      <w:r w:rsidRPr="00314634">
        <w:t>patient address;</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(j)</w:t>
      </w:r>
      <w:r w:rsidR="00264E6B">
        <w:tab/>
      </w:r>
      <w:r>
        <w:tab/>
      </w:r>
      <w:r>
        <w:rPr>
          <w:u w:val="single"/>
        </w:rPr>
        <w:t>patient phone number;</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(k)</w:t>
      </w:r>
      <w:r>
        <w:tab/>
      </w:r>
      <w:r w:rsidRPr="00314634">
        <w:t>patient date of birth;</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(l)</w:t>
      </w:r>
      <w:r w:rsidR="00853311" w:rsidRPr="00853311">
        <w:tab/>
      </w:r>
      <w:r w:rsidR="00853311" w:rsidRPr="00853311">
        <w:tab/>
      </w:r>
      <w:r>
        <w:rPr>
          <w:u w:val="single"/>
        </w:rPr>
        <w:t>method of payment of the prescription;</w:t>
      </w:r>
    </w:p>
    <w:p w:rsidR="00F72B6E" w:rsidRPr="00D33BEA"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72B6E">
        <w:rPr>
          <w:strike/>
        </w:rPr>
        <w:t>(k)</w:t>
      </w:r>
      <w:r w:rsidRPr="00F72B6E">
        <w:rPr>
          <w:u w:val="single"/>
        </w:rPr>
        <w:t>(m)</w:t>
      </w:r>
      <w:r>
        <w:tab/>
      </w:r>
      <w:r w:rsidRPr="00314634">
        <w:t>prescriber DEA registration number;</w:t>
      </w:r>
      <w:r w:rsidR="00D33BEA">
        <w:t xml:space="preserve"> </w:t>
      </w:r>
      <w:r w:rsidR="00D33BEA">
        <w:rPr>
          <w:u w:val="single"/>
        </w:rPr>
        <w:t>and</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r>
      <w:r w:rsidRPr="00F72B6E">
        <w:rPr>
          <w:strike/>
        </w:rPr>
        <w:t>(l)</w:t>
      </w:r>
      <w:r>
        <w:rPr>
          <w:u w:val="single"/>
        </w:rPr>
        <w:t>(n)</w:t>
      </w:r>
      <w:r>
        <w:tab/>
      </w:r>
      <w:r w:rsidRPr="00314634">
        <w:t>date prescription issued by prescriber.</w:t>
      </w:r>
    </w:p>
    <w:p w:rsidR="0043755F" w:rsidRDefault="00F72B6E" w:rsidP="00DC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3755F" w:rsidRPr="00314634">
        <w:tab/>
        <w:t>(2)</w:t>
      </w:r>
      <w:r w:rsidR="00B7429E">
        <w:tab/>
      </w:r>
      <w:r w:rsidR="0043755F" w:rsidRPr="00314634">
        <w:t>A dispenser shall submit daily to the department the information required pursuant to subsection (B)(1) in accordance with transmission methods and protocols provide</w:t>
      </w:r>
      <w:r w:rsidR="00844A26">
        <w:t>d in the latest edition of the ‘</w:t>
      </w:r>
      <w:r w:rsidR="0043755F" w:rsidRPr="00314634">
        <w:t>ASAP Telecommunications Format for Controlled Substances</w:t>
      </w:r>
      <w:r w:rsidR="00844A26">
        <w:t>’</w:t>
      </w:r>
      <w:r w:rsidR="0043755F" w:rsidRPr="00314634">
        <w:t>, developed by the American Society for Automation in Pharmacy.</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314634">
        <w:tab/>
        <w:t>(3)</w:t>
      </w:r>
      <w:r w:rsidR="00B7429E">
        <w:tab/>
      </w:r>
      <w:r w:rsidRPr="00314634">
        <w:t>Drug control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rsidR="00BC2328" w:rsidRPr="008A3F1E" w:rsidRDefault="00B7429E"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BC2328" w:rsidRPr="008A3F1E">
        <w:rPr>
          <w:color w:val="000000" w:themeColor="text1"/>
          <w:u w:val="single" w:color="000000" w:themeColor="text1"/>
        </w:rPr>
        <w:t>(C)(1)</w:t>
      </w:r>
      <w:r w:rsidR="00BC2328" w:rsidRPr="00853311">
        <w:rPr>
          <w:color w:val="000000" w:themeColor="text1"/>
          <w:u w:color="000000" w:themeColor="text1"/>
        </w:rPr>
        <w:tab/>
      </w:r>
      <w:r w:rsidR="00BC2328" w:rsidRPr="008A3F1E">
        <w:rPr>
          <w:color w:val="000000" w:themeColor="text1"/>
          <w:u w:val="single" w:color="000000" w:themeColor="text1"/>
        </w:rPr>
        <w:t xml:space="preserve">Before dispensing a </w:t>
      </w:r>
      <w:r w:rsidR="00BC2328">
        <w:rPr>
          <w:color w:val="000000" w:themeColor="text1"/>
          <w:u w:val="single" w:color="000000" w:themeColor="text1"/>
        </w:rPr>
        <w:t>targeted controlled substance</w:t>
      </w:r>
      <w:r w:rsidR="00BC2328" w:rsidRPr="008A3F1E">
        <w:rPr>
          <w:color w:val="000000" w:themeColor="text1"/>
          <w:u w:val="single" w:color="000000" w:themeColor="text1"/>
        </w:rPr>
        <w:t xml:space="preserve">, a dispenser shall review the information in the prescription monitoring program pertaining to the patient for </w:t>
      </w:r>
      <w:r w:rsidR="00BC2328">
        <w:rPr>
          <w:color w:val="000000" w:themeColor="text1"/>
          <w:u w:val="single" w:color="000000" w:themeColor="text1"/>
        </w:rPr>
        <w:t xml:space="preserve">at least </w:t>
      </w:r>
      <w:r w:rsidR="00BC2328" w:rsidRPr="008A3F1E">
        <w:rPr>
          <w:color w:val="000000" w:themeColor="text1"/>
          <w:u w:val="single" w:color="000000" w:themeColor="text1"/>
        </w:rPr>
        <w:t xml:space="preserve">the </w:t>
      </w:r>
      <w:r w:rsidR="00736AD1" w:rsidRPr="00FC5BFC">
        <w:rPr>
          <w:color w:val="000000" w:themeColor="text1"/>
          <w:u w:val="single" w:color="000000" w:themeColor="text1"/>
        </w:rPr>
        <w:t>preceding twelve</w:t>
      </w:r>
      <w:r w:rsidR="00736AD1" w:rsidRPr="00FC5BFC">
        <w:rPr>
          <w:color w:val="000000" w:themeColor="text1"/>
          <w:u w:val="single" w:color="000000" w:themeColor="text1"/>
        </w:rPr>
        <w:noBreakHyphen/>
        <w:t xml:space="preserve">month period and document this review electronically under any </w:t>
      </w:r>
      <w:r w:rsidR="00BC2328" w:rsidRPr="00FC5BFC">
        <w:rPr>
          <w:color w:val="000000" w:themeColor="text1"/>
          <w:u w:val="single" w:color="000000" w:themeColor="text1"/>
        </w:rPr>
        <w:t>of the following circumstances: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(a)</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 xml:space="preserve">he dispenser has a reasonable belief that the ultimate user may be seeking a </w:t>
      </w:r>
      <w:r>
        <w:rPr>
          <w:color w:val="000000" w:themeColor="text1"/>
          <w:u w:val="single" w:color="000000" w:themeColor="text1"/>
        </w:rPr>
        <w:t>targeted</w:t>
      </w:r>
      <w:r w:rsidRPr="008A3F1E">
        <w:rPr>
          <w:color w:val="000000" w:themeColor="text1"/>
          <w:u w:val="single" w:color="000000" w:themeColor="text1"/>
        </w:rPr>
        <w:t xml:space="preserve"> controlled substance for any reason other than the treatment of the ultimate user</w:t>
      </w:r>
      <w:r w:rsidRPr="00D40FB0">
        <w:rPr>
          <w:color w:val="000000" w:themeColor="text1"/>
          <w:u w:val="single" w:color="000000" w:themeColor="text1"/>
        </w:rPr>
        <w:t>’</w:t>
      </w:r>
      <w:r w:rsidRPr="008A3F1E">
        <w:rPr>
          <w:color w:val="000000" w:themeColor="text1"/>
          <w:u w:val="single" w:color="000000" w:themeColor="text1"/>
        </w:rPr>
        <w:t>s medical condition</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pr</w:t>
      </w:r>
      <w:r>
        <w:rPr>
          <w:color w:val="000000" w:themeColor="text1"/>
          <w:u w:val="single" w:color="000000" w:themeColor="text1"/>
        </w:rPr>
        <w:t>actitioner</w:t>
      </w:r>
      <w:r w:rsidRPr="008A3F1E">
        <w:rPr>
          <w:color w:val="000000" w:themeColor="text1"/>
          <w:u w:val="single" w:color="000000" w:themeColor="text1"/>
        </w:rPr>
        <w:t xml:space="preserve"> is located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(c)</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resides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(d)</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pays for the prescription with cash when the patient has prescription insurance on file with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Pr>
          <w:color w:val="000000" w:themeColor="text1"/>
          <w:u w:val="single" w:color="000000" w:themeColor="text1"/>
        </w:rPr>
        <w:t>(e) T</w:t>
      </w:r>
      <w:r w:rsidRPr="008A3F1E">
        <w:rPr>
          <w:color w:val="000000" w:themeColor="text1"/>
          <w:u w:val="single" w:color="000000" w:themeColor="text1"/>
        </w:rPr>
        <w:t>he ultimate user demonstrates potential misuse of a controlled substance by any one or more of the following:</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w:t>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overutilization of the controlled substance;</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w:t>
      </w:r>
      <w:r w:rsidRPr="00853311">
        <w:rPr>
          <w:color w:val="000000" w:themeColor="text1"/>
          <w:u w:color="000000" w:themeColor="text1"/>
        </w:rPr>
        <w:tab/>
      </w:r>
      <w:r w:rsidRPr="008A3F1E">
        <w:rPr>
          <w:color w:val="000000" w:themeColor="text1"/>
          <w:u w:val="single" w:color="000000" w:themeColor="text1"/>
        </w:rPr>
        <w:t>requests for early refills;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(iii)</w:t>
      </w:r>
      <w:r w:rsidRPr="00853311">
        <w:rPr>
          <w:color w:val="000000" w:themeColor="text1"/>
          <w:u w:color="000000" w:themeColor="text1"/>
        </w:rPr>
        <w:tab/>
      </w:r>
      <w:r w:rsidRPr="008A3F1E">
        <w:rPr>
          <w:color w:val="000000" w:themeColor="text1"/>
          <w:u w:val="single" w:color="000000" w:themeColor="text1"/>
        </w:rPr>
        <w:t>utilization of multiple pr</w:t>
      </w:r>
      <w:r>
        <w:rPr>
          <w:color w:val="000000" w:themeColor="text1"/>
          <w:u w:val="single" w:color="000000" w:themeColor="text1"/>
        </w:rPr>
        <w:t>actitioner</w:t>
      </w:r>
      <w:r w:rsidRPr="008A3F1E">
        <w:rPr>
          <w:color w:val="000000" w:themeColor="text1"/>
          <w:u w:val="single" w:color="000000" w:themeColor="text1"/>
        </w:rPr>
        <w:t>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(iv)</w:t>
      </w:r>
      <w:r w:rsidRPr="00853311">
        <w:rPr>
          <w:color w:val="000000" w:themeColor="text1"/>
          <w:u w:color="000000" w:themeColor="text1"/>
        </w:rPr>
        <w:tab/>
      </w:r>
      <w:r w:rsidRPr="008A3F1E">
        <w:rPr>
          <w:color w:val="000000" w:themeColor="text1"/>
          <w:u w:val="single" w:color="000000" w:themeColor="text1"/>
        </w:rPr>
        <w:t>an appearance of being overly sedated or intoxicated upon presenting a prescription; or</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(v)</w:t>
      </w:r>
      <w:r w:rsidRPr="00853311">
        <w:rPr>
          <w:color w:val="000000" w:themeColor="text1"/>
          <w:u w:color="000000" w:themeColor="text1"/>
        </w:rPr>
        <w:tab/>
      </w:r>
      <w:r w:rsidRPr="008A3F1E">
        <w:rPr>
          <w:color w:val="000000" w:themeColor="text1"/>
          <w:u w:val="single" w:color="000000" w:themeColor="text1"/>
        </w:rPr>
        <w:t>a request by an unfamiliar ultimate user for an opioid drug by a specific name, street name, color, or identifying marks.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(2)</w:t>
      </w:r>
      <w:r w:rsidRPr="00853311">
        <w:rPr>
          <w:color w:val="000000" w:themeColor="text1"/>
          <w:u w:color="000000" w:themeColor="text1"/>
        </w:rPr>
        <w:tab/>
      </w:r>
      <w:r w:rsidRPr="008A3F1E">
        <w:rPr>
          <w:color w:val="000000" w:themeColor="text1"/>
          <w:u w:val="single" w:color="000000" w:themeColor="text1"/>
        </w:rPr>
        <w:t xml:space="preserve">If a dispenser has reason to believe that a prescription for a </w:t>
      </w:r>
      <w:r>
        <w:rPr>
          <w:color w:val="000000" w:themeColor="text1"/>
          <w:u w:val="single" w:color="000000" w:themeColor="text1"/>
        </w:rPr>
        <w:t>targeted</w:t>
      </w:r>
      <w:r w:rsidRPr="008A3F1E">
        <w:rPr>
          <w:color w:val="000000" w:themeColor="text1"/>
          <w:u w:val="single" w:color="000000" w:themeColor="text1"/>
        </w:rPr>
        <w:t xml:space="preserve"> controlled substance </w:t>
      </w:r>
      <w:r>
        <w:rPr>
          <w:color w:val="000000" w:themeColor="text1"/>
          <w:u w:val="single" w:color="000000" w:themeColor="text1"/>
        </w:rPr>
        <w:t>is f</w:t>
      </w:r>
      <w:r w:rsidRPr="008A3F1E">
        <w:rPr>
          <w:color w:val="000000" w:themeColor="text1"/>
          <w:u w:val="single" w:color="000000" w:themeColor="text1"/>
        </w:rPr>
        <w:t xml:space="preserve">raudulent or duplicative, the dispenser shall withhold delivery of the prescription until the </w:t>
      </w:r>
      <w:r w:rsidRPr="008A3F1E">
        <w:rPr>
          <w:color w:val="000000" w:themeColor="text1"/>
          <w:u w:val="single" w:color="000000" w:themeColor="text1"/>
        </w:rPr>
        <w:lastRenderedPageBreak/>
        <w:t>dispenser is able to contact the pr</w:t>
      </w:r>
      <w:r>
        <w:rPr>
          <w:color w:val="000000" w:themeColor="text1"/>
          <w:u w:val="single" w:color="000000" w:themeColor="text1"/>
        </w:rPr>
        <w:t>actitioner</w:t>
      </w:r>
      <w:r w:rsidRPr="008A3F1E">
        <w:rPr>
          <w:color w:val="000000" w:themeColor="text1"/>
          <w:u w:val="single" w:color="000000" w:themeColor="text1"/>
        </w:rPr>
        <w:t xml:space="preserve"> and verify that the prescription is medically appropriate.</w:t>
      </w:r>
    </w:p>
    <w:p w:rsidR="00B7429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(3)</w:t>
      </w:r>
      <w:r w:rsidRPr="00853311">
        <w:rPr>
          <w:color w:val="000000" w:themeColor="text1"/>
          <w:u w:color="000000" w:themeColor="text1"/>
        </w:rPr>
        <w:tab/>
      </w:r>
      <w:r w:rsidRPr="008A3F1E">
        <w:rPr>
          <w:color w:val="000000" w:themeColor="text1"/>
          <w:u w:val="single" w:color="000000" w:themeColor="text1"/>
        </w:rPr>
        <w:t>A dispenser is immune from any civil or criminal liability for actions authorized in this subsection. Failure to review the prescription monitoring program in accordance with this subsection does not constitute negligence.</w:t>
      </w:r>
      <w:r>
        <w:rPr>
          <w:color w:val="000000" w:themeColor="text1"/>
          <w:u w:color="000000" w:themeColor="text1"/>
        </w:rPr>
        <w:t>”</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4F17B4"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sidR="009550D6">
        <w:rPr>
          <w:color w:val="000000" w:themeColor="text1"/>
          <w:u w:color="000000" w:themeColor="text1"/>
        </w:rPr>
        <w:t>.</w:t>
      </w:r>
      <w:r w:rsidR="00FC5BFC">
        <w:rPr>
          <w:color w:val="000000" w:themeColor="text1"/>
          <w:u w:color="000000" w:themeColor="text1"/>
        </w:rPr>
        <w:t xml:space="preserve"> </w:t>
      </w:r>
      <w:r w:rsidR="009550D6">
        <w:rPr>
          <w:color w:val="000000" w:themeColor="text1"/>
          <w:u w:color="000000" w:themeColor="text1"/>
        </w:rPr>
        <w:tab/>
        <w:t>Section 44</w:t>
      </w:r>
      <w:r w:rsidR="00F21E0D">
        <w:rPr>
          <w:color w:val="000000" w:themeColor="text1"/>
          <w:u w:color="000000" w:themeColor="text1"/>
        </w:rPr>
        <w:noBreakHyphen/>
      </w:r>
      <w:r w:rsidR="009550D6">
        <w:rPr>
          <w:color w:val="000000" w:themeColor="text1"/>
          <w:u w:color="000000" w:themeColor="text1"/>
        </w:rPr>
        <w:t>53</w:t>
      </w:r>
      <w:r w:rsidR="00F21E0D">
        <w:rPr>
          <w:color w:val="000000" w:themeColor="text1"/>
          <w:u w:color="000000" w:themeColor="text1"/>
        </w:rPr>
        <w:noBreakHyphen/>
      </w:r>
      <w:r w:rsidR="009550D6">
        <w:rPr>
          <w:color w:val="000000" w:themeColor="text1"/>
          <w:u w:color="000000" w:themeColor="text1"/>
        </w:rPr>
        <w:t>16</w:t>
      </w:r>
      <w:r w:rsidR="00CD6602">
        <w:rPr>
          <w:color w:val="000000" w:themeColor="text1"/>
          <w:u w:color="000000" w:themeColor="text1"/>
        </w:rPr>
        <w:t xml:space="preserve">45(A) and (B)  of the 1976 Code, as added by Act 91 of 2017, </w:t>
      </w:r>
      <w:r w:rsidR="009550D6">
        <w:rPr>
          <w:color w:val="000000" w:themeColor="text1"/>
          <w:u w:color="000000" w:themeColor="text1"/>
        </w:rPr>
        <w:t>is amended to read:</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1A46E5"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50D6" w:rsidRPr="00314634">
        <w:t>(A)</w:t>
      </w:r>
      <w:r>
        <w:tab/>
      </w:r>
      <w:r w:rsidR="009550D6" w:rsidRPr="00314634">
        <w:t>A practitioner, or the practitioner</w:t>
      </w:r>
      <w:r w:rsidR="00D40FB0" w:rsidRPr="00D40FB0">
        <w:t>’</w:t>
      </w:r>
      <w:r w:rsidR="009550D6" w:rsidRPr="00314634">
        <w:t xml:space="preserve">s authorized delegate, shall review </w:t>
      </w:r>
      <w:r w:rsidR="009550D6" w:rsidRPr="006E1DF4">
        <w:t>a patient</w:t>
      </w:r>
      <w:r w:rsidR="00D40FB0" w:rsidRPr="00D40FB0">
        <w:t>’</w:t>
      </w:r>
      <w:r w:rsidR="009550D6" w:rsidRPr="006E1DF4">
        <w:t>s controlled substance prescription history, as maintained</w:t>
      </w:r>
      <w:r>
        <w:t xml:space="preserve"> </w:t>
      </w:r>
      <w:r w:rsidR="009550D6" w:rsidRPr="001A46E5">
        <w:t>in the prescription monitoring program</w:t>
      </w:r>
      <w:r w:rsidR="00A30DFE">
        <w:rPr>
          <w:strike/>
        </w:rPr>
        <w:t>, before</w:t>
      </w:r>
      <w:r>
        <w:t xml:space="preserve"> </w:t>
      </w:r>
      <w:r w:rsidR="00D337D9" w:rsidRPr="00D337D9">
        <w:rPr>
          <w:u w:val="single"/>
        </w:rPr>
        <w:t xml:space="preserve">for </w:t>
      </w:r>
      <w:r w:rsidR="00A30DFE">
        <w:rPr>
          <w:u w:val="single"/>
        </w:rPr>
        <w:t xml:space="preserve">at least </w:t>
      </w:r>
      <w:r w:rsidR="00D337D9" w:rsidRPr="00D337D9">
        <w:rPr>
          <w:u w:val="single"/>
        </w:rPr>
        <w:t>the twelve</w:t>
      </w:r>
      <w:r w:rsidR="00F21E0D">
        <w:rPr>
          <w:u w:val="single"/>
        </w:rPr>
        <w:noBreakHyphen/>
      </w:r>
      <w:r w:rsidR="00D337D9" w:rsidRPr="00D337D9">
        <w:rPr>
          <w:u w:val="single"/>
        </w:rPr>
        <w:t>month period</w:t>
      </w:r>
      <w:r w:rsidR="00730813">
        <w:rPr>
          <w:u w:val="single"/>
        </w:rPr>
        <w:t xml:space="preserve"> </w:t>
      </w:r>
      <w:r w:rsidR="00A30DFE">
        <w:rPr>
          <w:u w:val="single"/>
        </w:rPr>
        <w:t>preceding</w:t>
      </w:r>
      <w:r w:rsidR="006E1DF4">
        <w:rPr>
          <w:u w:val="single"/>
        </w:rPr>
        <w:t xml:space="preserve"> the </w:t>
      </w:r>
      <w:r w:rsidR="00A30DFE">
        <w:rPr>
          <w:u w:val="single"/>
        </w:rPr>
        <w:t>date on which</w:t>
      </w:r>
      <w:r w:rsidR="009550D6" w:rsidRPr="00314634">
        <w:t xml:space="preserve"> the practitioner issues </w:t>
      </w:r>
      <w:r w:rsidR="009550D6" w:rsidRPr="00D33BEA">
        <w:rPr>
          <w:strike/>
        </w:rPr>
        <w:t>a</w:t>
      </w:r>
      <w:r w:rsidR="009550D6" w:rsidRPr="00314634">
        <w:t xml:space="preserve"> </w:t>
      </w:r>
      <w:r w:rsidR="00D33BEA">
        <w:rPr>
          <w:u w:val="single"/>
        </w:rPr>
        <w:t>an initial</w:t>
      </w:r>
      <w:r w:rsidR="00D33BEA">
        <w:t xml:space="preserve"> </w:t>
      </w:r>
      <w:r w:rsidR="009550D6" w:rsidRPr="00314634">
        <w:t xml:space="preserve">prescription for a </w:t>
      </w:r>
      <w:r w:rsidR="00B31615">
        <w:rPr>
          <w:strike/>
        </w:rPr>
        <w:t>Schedule II</w:t>
      </w:r>
      <w:r w:rsidR="00B31615">
        <w:t xml:space="preserve"> </w:t>
      </w:r>
      <w:r w:rsidR="00B31615" w:rsidRPr="00B31615">
        <w:rPr>
          <w:u w:val="single"/>
        </w:rPr>
        <w:t>t</w:t>
      </w:r>
      <w:r w:rsidR="003E49C1" w:rsidRPr="00B31615">
        <w:rPr>
          <w:u w:val="single"/>
        </w:rPr>
        <w:t>argeted</w:t>
      </w:r>
      <w:r w:rsidR="003E49C1">
        <w:t xml:space="preserve"> </w:t>
      </w:r>
      <w:r w:rsidR="009550D6" w:rsidRPr="00314634">
        <w:t>controlled substance. If an authorized delegate reviews a patient</w:t>
      </w:r>
      <w:r w:rsidR="00D40FB0" w:rsidRPr="00D40FB0">
        <w:t>’</w:t>
      </w:r>
      <w:r w:rsidR="009550D6" w:rsidRPr="00314634">
        <w:t xml:space="preserve">s controlled substance prescription history, the practitioner must consult with the authorized delegate regarding the prescription history before issuing a prescription for a </w:t>
      </w:r>
      <w:r w:rsidR="00B31615">
        <w:rPr>
          <w:strike/>
        </w:rPr>
        <w:t>Schedule II</w:t>
      </w:r>
      <w:r w:rsidR="009550D6" w:rsidRPr="00314634">
        <w:t xml:space="preserve"> </w:t>
      </w:r>
      <w:r w:rsidR="00B31615">
        <w:rPr>
          <w:u w:val="single"/>
        </w:rPr>
        <w:t>targeted</w:t>
      </w:r>
      <w:r w:rsidR="00B31615">
        <w:t xml:space="preserve"> </w:t>
      </w:r>
      <w:r w:rsidR="009550D6" w:rsidRPr="00314634">
        <w:t>controlled substance. The consultation must be documented in the patient</w:t>
      </w:r>
      <w:r w:rsidR="00D40FB0" w:rsidRPr="00D40FB0">
        <w:t>’</w:t>
      </w:r>
      <w:r w:rsidR="009550D6" w:rsidRPr="00314634">
        <w:t>s medical record.</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rsidR="00A82927">
        <w:tab/>
      </w:r>
      <w:r w:rsidRPr="00314634">
        <w:t>The requirements of this section do not apply to:</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 to treat a hospice</w:t>
      </w:r>
      <w:r w:rsidR="00F21E0D">
        <w:noBreakHyphen/>
      </w:r>
      <w:r w:rsidRPr="00314634">
        <w:t>certified patient;</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w:t>
      </w:r>
      <w:r w:rsidR="00A82927">
        <w:t xml:space="preserve"> </w:t>
      </w:r>
      <w:r w:rsidRPr="00314634">
        <w:t>that does not exceed a five</w:t>
      </w:r>
      <w:r w:rsidR="00F21E0D">
        <w:noBreakHyphen/>
      </w:r>
      <w:r w:rsidRPr="00314634">
        <w:t>day supply for a patient;</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550D6" w:rsidRPr="00314634">
        <w:t xml:space="preserve">a practitioner prescribing a </w:t>
      </w:r>
      <w:r w:rsidR="00B31615">
        <w:rPr>
          <w:strike/>
        </w:rPr>
        <w:t>Schedule II</w:t>
      </w:r>
      <w:r w:rsidR="00B31615" w:rsidRPr="00314634">
        <w:t xml:space="preserve"> </w:t>
      </w:r>
      <w:r w:rsidR="00B31615">
        <w:rPr>
          <w:u w:val="single"/>
        </w:rPr>
        <w:t>targeted</w:t>
      </w:r>
      <w:r w:rsidR="00B31615">
        <w:t xml:space="preserve"> controlled substance fo</w:t>
      </w:r>
      <w:r w:rsidR="009550D6" w:rsidRPr="00314634">
        <w:t>r a patient with whom the practitioner has an established relationship for the treatment of a chronic condition; however, the practitioner must review the patient</w:t>
      </w:r>
      <w:r w:rsidR="00D40FB0" w:rsidRPr="00D40FB0">
        <w:t>’</w:t>
      </w:r>
      <w:r w:rsidR="009550D6" w:rsidRPr="00314634">
        <w:t>s controlled substance history maintained in the prescription monitoring program at least every three months;</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rsidR="00A82927">
        <w:tab/>
      </w:r>
      <w:r w:rsidRPr="00314634">
        <w:t xml:space="preserve">a practitioner approving the administration of a </w:t>
      </w:r>
      <w:r w:rsidR="006E1DF4">
        <w:rPr>
          <w:strike/>
        </w:rPr>
        <w:t>Schedule II</w:t>
      </w:r>
      <w:r w:rsidR="006E1DF4">
        <w:t xml:space="preserve"> </w:t>
      </w:r>
      <w:r w:rsidR="006E1DF4">
        <w:rPr>
          <w:u w:val="single"/>
        </w:rPr>
        <w:t>targeted</w:t>
      </w:r>
      <w:r w:rsidRPr="00314634">
        <w:t xml:space="preserve"> controlled substance</w:t>
      </w:r>
      <w:r w:rsidR="00A82927">
        <w:t xml:space="preserve"> </w:t>
      </w:r>
      <w:r w:rsidRPr="00314634">
        <w:t>by a health care provider licensed in South Carolina;</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550D6" w:rsidRPr="00314634">
        <w:t xml:space="preserve">a practitioner prescribing a </w:t>
      </w:r>
      <w:r w:rsidR="006E1DF4">
        <w:rPr>
          <w:strike/>
        </w:rPr>
        <w:t>Schedule II</w:t>
      </w:r>
      <w:r w:rsidR="006E1DF4">
        <w:t xml:space="preserve"> </w:t>
      </w:r>
      <w:r w:rsidR="006E1DF4" w:rsidRPr="006E1DF4">
        <w:rPr>
          <w:u w:val="single"/>
        </w:rPr>
        <w:t>t</w:t>
      </w:r>
      <w:r w:rsidR="003E49C1" w:rsidRPr="006E1DF4">
        <w:rPr>
          <w:u w:val="single"/>
        </w:rPr>
        <w:t xml:space="preserve">argeted </w:t>
      </w:r>
      <w:r w:rsidR="009550D6" w:rsidRPr="00314634">
        <w:t>controlled substance for a patient in a skilled nursing facility, nursing home, community residential care facility, or an assisted living facility and the patient</w:t>
      </w:r>
      <w:r w:rsidR="00D40FB0" w:rsidRPr="00D40FB0">
        <w:t>’</w:t>
      </w:r>
      <w:r w:rsidR="009550D6" w:rsidRPr="00314634">
        <w:t>s medications are stored, given, and monitored by staff; or</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550D6" w:rsidRPr="00314634">
        <w:t xml:space="preserve">a practitioner who is temporarily unable to access the prescription monitoring program due to exigent circumstances; </w:t>
      </w:r>
      <w:r w:rsidR="009550D6" w:rsidRPr="00314634">
        <w:lastRenderedPageBreak/>
        <w:t>however, the exigent circumstances and the potential adverse impact to the patient if the prescription is not issued timely must be documented in the patient</w:t>
      </w:r>
      <w:r w:rsidR="00D40FB0" w:rsidRPr="00D40FB0">
        <w:t>’</w:t>
      </w:r>
      <w:r w:rsidR="009550D6" w:rsidRPr="00314634">
        <w:t>s medical record.</w:t>
      </w:r>
      <w:r>
        <w:t>”</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00BB7A3D">
        <w:t>.</w:t>
      </w:r>
      <w:r w:rsidR="00BB7A3D">
        <w:tab/>
      </w:r>
      <w:r w:rsidR="00337DFC">
        <w:t xml:space="preserve"> </w:t>
      </w:r>
      <w:r w:rsidR="00BB7A3D">
        <w:t>Section 44</w:t>
      </w:r>
      <w:r w:rsidR="00F21E0D">
        <w:noBreakHyphen/>
      </w:r>
      <w:r w:rsidR="00BB7A3D">
        <w:t>53</w:t>
      </w:r>
      <w:r w:rsidR="00F21E0D">
        <w:noBreakHyphen/>
      </w:r>
      <w:r w:rsidR="00BB7A3D">
        <w:t>1650(D) of the 1976 Code is amended by adding an appropriately numbered item to read:</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Pr="00D70D24"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D24">
        <w:tab/>
        <w:t>“</w:t>
      </w:r>
      <w:r w:rsidR="00D70D24">
        <w:t xml:space="preserve">( </w:t>
      </w:r>
      <w:r w:rsidRPr="00D70D24">
        <w:t>)</w:t>
      </w:r>
      <w:r w:rsidR="00853311" w:rsidRPr="00D70D24">
        <w:tab/>
      </w:r>
      <w:r w:rsidRPr="00D70D24">
        <w:t>a practitioner in a prescription report provided in accordance with Section 44</w:t>
      </w:r>
      <w:r w:rsidR="00F21E0D">
        <w:noBreakHyphen/>
      </w:r>
      <w:r w:rsidRPr="00D70D24">
        <w:t>53</w:t>
      </w:r>
      <w:r w:rsidR="00F21E0D">
        <w:noBreakHyphen/>
      </w:r>
      <w:r w:rsidRPr="00D70D24">
        <w:t>1655.”</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A32BE"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rsidR="003A32BE">
        <w:t>.</w:t>
      </w:r>
      <w:r w:rsidR="003A32BE">
        <w:tab/>
      </w:r>
      <w:r w:rsidR="008B1878">
        <w:t xml:space="preserve"> </w:t>
      </w:r>
      <w:r w:rsidR="003A32BE">
        <w:t>Section 44</w:t>
      </w:r>
      <w:r w:rsidR="00F21E0D">
        <w:noBreakHyphen/>
      </w:r>
      <w:r w:rsidR="003A32BE">
        <w:t>53</w:t>
      </w:r>
      <w:r w:rsidR="00F21E0D">
        <w:noBreakHyphen/>
      </w:r>
      <w:r w:rsidR="003A32BE">
        <w:t>1680(E) of the 1976 Code, as last amended by Act 91 of 2017, is further amended to read:</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2BE" w:rsidRP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314634">
        <w:t>(E)</w:t>
      </w:r>
      <w:r>
        <w:tab/>
      </w:r>
      <w:r w:rsidR="00D70D24">
        <w:rPr>
          <w:u w:val="single"/>
        </w:rPr>
        <w:t>Except as provided in Section 44</w:t>
      </w:r>
      <w:r w:rsidR="00F21E0D">
        <w:rPr>
          <w:u w:val="single"/>
        </w:rPr>
        <w:noBreakHyphen/>
      </w:r>
      <w:r w:rsidR="00D70D24">
        <w:rPr>
          <w:u w:val="single"/>
        </w:rPr>
        <w:t>53</w:t>
      </w:r>
      <w:r w:rsidR="00F21E0D">
        <w:rPr>
          <w:u w:val="single"/>
        </w:rPr>
        <w:noBreakHyphen/>
      </w:r>
      <w:r w:rsidR="00D70D24">
        <w:rPr>
          <w:u w:val="single"/>
        </w:rPr>
        <w:t>1640(C)(1)</w:t>
      </w:r>
      <w:r w:rsidR="004A7BA0">
        <w:rPr>
          <w:u w:val="single"/>
        </w:rPr>
        <w:t>,</w:t>
      </w:r>
      <w:r w:rsidR="00D70D24">
        <w:t xml:space="preserve"> no</w:t>
      </w:r>
      <w:r w:rsidRPr="00314634">
        <w:t>thing in this chapter requires a pharmacist to obtain information about a patient from the prescription monitoring program. A practitioner or authorized delegate of a practitioner who knowingly fails to review a patient</w:t>
      </w:r>
      <w:r w:rsidR="00D40FB0" w:rsidRPr="00D40FB0">
        <w:t>’</w:t>
      </w:r>
      <w:r w:rsidRPr="00314634">
        <w:t>s controlled substance prescription history, as maintained in the prescription monitoring program, or a practitioner who knowingly fails to consult with his authorized delegate regarding a patient</w:t>
      </w:r>
      <w:r w:rsidR="00D40FB0" w:rsidRPr="00D40FB0">
        <w:t>’</w:t>
      </w:r>
      <w:r w:rsidRPr="00314634">
        <w:t xml:space="preserve">s controlled substance prescription history before issuing a prescription for a </w:t>
      </w:r>
      <w:r w:rsidR="006E1DF4">
        <w:rPr>
          <w:strike/>
        </w:rPr>
        <w:t>Schedule II</w:t>
      </w:r>
      <w:r w:rsidR="006E1DF4">
        <w:t xml:space="preserve"> </w:t>
      </w:r>
      <w:r w:rsidR="006E1DF4">
        <w:rPr>
          <w:u w:val="single"/>
        </w:rPr>
        <w:t>targeted</w:t>
      </w:r>
      <w:r w:rsidR="006E1DF4">
        <w:t xml:space="preserve"> c</w:t>
      </w:r>
      <w:r w:rsidRPr="00314634">
        <w:t>ontrolled substance, as required by this article, must be reported to his respective board for disciplinary action.</w:t>
      </w:r>
      <w:r w:rsidR="00974D2B">
        <w:t>”</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w:t>
      </w:r>
      <w:r w:rsidR="0045713C">
        <w:rPr>
          <w:color w:val="000000" w:themeColor="text1"/>
          <w:u w:color="000000" w:themeColor="text1"/>
        </w:rPr>
        <w:t>ION</w:t>
      </w:r>
      <w:r w:rsidR="0045713C">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C564FE">
        <w:rPr>
          <w:color w:val="000000" w:themeColor="text1"/>
          <w:u w:color="000000" w:themeColor="text1"/>
        </w:rPr>
        <w:t>Section 40</w:t>
      </w:r>
      <w:r w:rsidR="00F21E0D">
        <w:rPr>
          <w:color w:val="000000" w:themeColor="text1"/>
          <w:u w:color="000000" w:themeColor="text1"/>
        </w:rPr>
        <w:noBreakHyphen/>
      </w:r>
      <w:r w:rsidR="00C564FE">
        <w:rPr>
          <w:color w:val="000000" w:themeColor="text1"/>
          <w:u w:color="000000" w:themeColor="text1"/>
        </w:rPr>
        <w:t>47</w:t>
      </w:r>
      <w:r w:rsidR="00F21E0D">
        <w:rPr>
          <w:color w:val="000000" w:themeColor="text1"/>
          <w:u w:color="000000" w:themeColor="text1"/>
        </w:rPr>
        <w:noBreakHyphen/>
      </w:r>
      <w:r w:rsidR="00C564FE">
        <w:rPr>
          <w:color w:val="000000" w:themeColor="text1"/>
          <w:u w:color="000000" w:themeColor="text1"/>
        </w:rPr>
        <w:t xml:space="preserve">965(A), as last amended by Act </w:t>
      </w:r>
      <w:r w:rsidR="000E2E92">
        <w:rPr>
          <w:color w:val="000000" w:themeColor="text1"/>
          <w:u w:color="000000" w:themeColor="text1"/>
        </w:rPr>
        <w:t xml:space="preserve">28 of </w:t>
      </w:r>
      <w:r w:rsidR="00C564FE">
        <w:rPr>
          <w:color w:val="000000" w:themeColor="text1"/>
          <w:u w:color="000000" w:themeColor="text1"/>
        </w:rPr>
        <w:t xml:space="preserve">2013, is further amended by </w:t>
      </w:r>
      <w:r w:rsidR="00C75E9A">
        <w:rPr>
          <w:color w:val="000000" w:themeColor="text1"/>
          <w:u w:color="000000" w:themeColor="text1"/>
        </w:rPr>
        <w:t>adding an appropriately numbered</w:t>
      </w:r>
      <w:r w:rsidR="00C564FE">
        <w:rPr>
          <w:color w:val="000000" w:themeColor="text1"/>
          <w:u w:color="000000" w:themeColor="text1"/>
        </w:rPr>
        <w:t xml:space="preserve"> item at the end to read:</w:t>
      </w: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106C0" w:rsidRPr="00AE7937">
        <w:rPr>
          <w:color w:val="000000" w:themeColor="text1"/>
          <w:u w:color="000000" w:themeColor="text1"/>
        </w:rPr>
        <w:t>“( )</w:t>
      </w:r>
      <w:r w:rsidR="003106C0">
        <w:rPr>
          <w:color w:val="000000" w:themeColor="text1"/>
          <w:u w:color="000000" w:themeColor="text1"/>
        </w:rPr>
        <w:tab/>
        <w:t>notwithstanding item (6), if</w:t>
      </w:r>
      <w:r w:rsidR="003106C0" w:rsidRPr="00AE7937">
        <w:rPr>
          <w:color w:val="000000" w:themeColor="text1"/>
          <w:u w:color="000000" w:themeColor="text1"/>
        </w:rPr>
        <w:t xml:space="preserve"> a patient is being treated </w:t>
      </w:r>
      <w:r w:rsidR="003106C0">
        <w:rPr>
          <w:color w:val="000000" w:themeColor="text1"/>
          <w:u w:color="000000" w:themeColor="text1"/>
        </w:rPr>
        <w:t>by</w:t>
      </w:r>
      <w:r w:rsidR="003106C0" w:rsidRPr="00AE7937">
        <w:rPr>
          <w:color w:val="000000" w:themeColor="text1"/>
          <w:u w:color="000000" w:themeColor="text1"/>
        </w:rPr>
        <w:t xml:space="preserve"> a facility that primarily engages in the treatment of pain by prescribing narcotic medications and advertises in any medium for any type of pain management services, and the therapeutic use of a </w:t>
      </w:r>
      <w:r w:rsidR="003106C0">
        <w:rPr>
          <w:color w:val="000000" w:themeColor="text1"/>
          <w:u w:color="000000" w:themeColor="text1"/>
        </w:rPr>
        <w:t xml:space="preserve">targeted </w:t>
      </w:r>
      <w:r w:rsidR="003106C0" w:rsidRPr="00AE7937">
        <w:rPr>
          <w:color w:val="000000" w:themeColor="text1"/>
          <w:u w:color="000000" w:themeColor="text1"/>
        </w:rPr>
        <w:t xml:space="preserve">controlled substance will or is expected to exceed a period of thirty days, the physician assistant must personally consult with the supervising physician prior to prescribing a </w:t>
      </w:r>
      <w:r w:rsidR="003106C0">
        <w:rPr>
          <w:color w:val="000000" w:themeColor="text1"/>
          <w:u w:color="000000" w:themeColor="text1"/>
        </w:rPr>
        <w:t>targeted</w:t>
      </w:r>
      <w:r w:rsidR="003106C0" w:rsidRPr="00AE7937">
        <w:rPr>
          <w:color w:val="000000" w:themeColor="text1"/>
          <w:u w:color="000000" w:themeColor="text1"/>
        </w:rPr>
        <w:t xml:space="preserve"> controlled </w:t>
      </w:r>
      <w:r w:rsidR="003106C0">
        <w:rPr>
          <w:color w:val="000000" w:themeColor="text1"/>
          <w:u w:color="000000" w:themeColor="text1"/>
        </w:rPr>
        <w:t>substance</w:t>
      </w:r>
      <w:r w:rsidR="003106C0" w:rsidRPr="00AE7937">
        <w:rPr>
          <w:color w:val="000000" w:themeColor="text1"/>
          <w:u w:color="000000" w:themeColor="text1"/>
        </w:rPr>
        <w:t xml:space="preserve">. When a </w:t>
      </w:r>
      <w:r w:rsidR="003106C0">
        <w:rPr>
          <w:color w:val="000000" w:themeColor="text1"/>
          <w:u w:color="000000" w:themeColor="text1"/>
        </w:rPr>
        <w:t xml:space="preserve">targeted </w:t>
      </w:r>
      <w:r w:rsidR="003106C0" w:rsidRPr="00AE7937">
        <w:rPr>
          <w:color w:val="000000" w:themeColor="text1"/>
          <w:u w:color="000000" w:themeColor="text1"/>
        </w:rPr>
        <w:t>controlled substance prescribed</w:t>
      </w:r>
      <w:r w:rsidR="003106C0">
        <w:rPr>
          <w:color w:val="000000" w:themeColor="text1"/>
          <w:u w:color="000000" w:themeColor="text1"/>
        </w:rPr>
        <w:t xml:space="preserve"> in accordance with this item</w:t>
      </w:r>
      <w:r w:rsidR="003106C0" w:rsidRPr="00AE7937">
        <w:rPr>
          <w:color w:val="000000" w:themeColor="text1"/>
          <w:u w:color="000000" w:themeColor="text1"/>
        </w:rPr>
        <w:t xml:space="preserve"> is continuously prescribed to the same patient, the physician assistant shall consult with the supervising physician at least once every ninety days to verify that the prescription remains medically appropriate for the patient.</w:t>
      </w:r>
      <w:r w:rsidR="003106C0">
        <w:rPr>
          <w:color w:val="000000" w:themeColor="text1"/>
          <w:u w:color="000000" w:themeColor="text1"/>
        </w:rPr>
        <w:t xml:space="preserve"> For purposes of this item, a </w:t>
      </w:r>
      <w:r w:rsidR="003106C0" w:rsidRPr="00D40FB0">
        <w:rPr>
          <w:color w:val="000000" w:themeColor="text1"/>
          <w:u w:color="000000" w:themeColor="text1"/>
        </w:rPr>
        <w:t>‘</w:t>
      </w:r>
      <w:r w:rsidR="003106C0">
        <w:rPr>
          <w:color w:val="000000" w:themeColor="text1"/>
          <w:u w:color="000000" w:themeColor="text1"/>
        </w:rPr>
        <w:t>targeted controlled substance</w:t>
      </w:r>
      <w:r w:rsidR="003106C0" w:rsidRPr="00D40FB0">
        <w:rPr>
          <w:color w:val="000000" w:themeColor="text1"/>
          <w:u w:color="000000" w:themeColor="text1"/>
        </w:rPr>
        <w:t>’</w:t>
      </w:r>
      <w:r w:rsidR="003106C0">
        <w:rPr>
          <w:color w:val="000000" w:themeColor="text1"/>
          <w:u w:color="000000" w:themeColor="text1"/>
        </w:rPr>
        <w:t xml:space="preserve"> means a Schedule II or Schedule III controlled substance.</w:t>
      </w:r>
      <w:r w:rsidR="003106C0" w:rsidRPr="00AE7937">
        <w:rPr>
          <w:color w:val="000000" w:themeColor="text1"/>
          <w:u w:color="000000" w:themeColor="text1"/>
        </w:rPr>
        <w:t>”</w:t>
      </w:r>
    </w:p>
    <w:p w:rsidR="00E47073" w:rsidRDefault="00457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sidR="00E47073">
        <w:rPr>
          <w:color w:val="000000" w:themeColor="text1"/>
          <w:u w:color="000000" w:themeColor="text1"/>
        </w:rPr>
        <w:t>.</w:t>
      </w:r>
      <w:r w:rsidR="00E47073">
        <w:rPr>
          <w:color w:val="000000" w:themeColor="text1"/>
          <w:u w:color="000000" w:themeColor="text1"/>
        </w:rPr>
        <w:tab/>
      </w:r>
      <w:r w:rsidR="00943D29" w:rsidRPr="00AE7937">
        <w:rPr>
          <w:color w:val="000000" w:themeColor="text1"/>
          <w:u w:color="000000" w:themeColor="text1"/>
        </w:rPr>
        <w:t>Section 40</w:t>
      </w:r>
      <w:r w:rsidR="00F21E0D">
        <w:rPr>
          <w:color w:val="000000" w:themeColor="text1"/>
          <w:u w:color="000000" w:themeColor="text1"/>
        </w:rPr>
        <w:noBreakHyphen/>
      </w:r>
      <w:r w:rsidR="00943D29" w:rsidRPr="00AE7937">
        <w:rPr>
          <w:color w:val="000000" w:themeColor="text1"/>
          <w:u w:color="000000" w:themeColor="text1"/>
        </w:rPr>
        <w:t>33</w:t>
      </w:r>
      <w:r w:rsidR="00F21E0D">
        <w:rPr>
          <w:color w:val="000000" w:themeColor="text1"/>
          <w:u w:color="000000" w:themeColor="text1"/>
        </w:rPr>
        <w:noBreakHyphen/>
      </w:r>
      <w:r w:rsidR="00943D29">
        <w:rPr>
          <w:color w:val="000000" w:themeColor="text1"/>
          <w:u w:color="000000" w:themeColor="text1"/>
        </w:rPr>
        <w:t>34</w:t>
      </w:r>
      <w:r w:rsidR="00943D29" w:rsidRPr="00AE7937">
        <w:rPr>
          <w:color w:val="000000" w:themeColor="text1"/>
          <w:u w:color="000000" w:themeColor="text1"/>
        </w:rPr>
        <w:t>(F)(1)(c) of the 1976 Code is amended to read:</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D29" w:rsidRDefault="00943D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A4841">
        <w:t>do not include prescriptions for</w:t>
      </w:r>
      <w:r w:rsidR="006E1DF4">
        <w:t xml:space="preserve"> Schedule II</w:t>
      </w:r>
      <w:r w:rsidRPr="00EA4841">
        <w:t xml:space="preserve"> controlled substances; however, Schedules III through V controlled substances may be prescribed if listed in the approved written protocol and as authorized by Section 44</w:t>
      </w:r>
      <w:r w:rsidR="00F21E0D">
        <w:noBreakHyphen/>
      </w:r>
      <w:r w:rsidRPr="00EA4841">
        <w:t>53</w:t>
      </w:r>
      <w:r w:rsidR="00F21E0D">
        <w:noBreakHyphen/>
      </w:r>
      <w:r w:rsidRPr="00EA4841">
        <w:t>300</w:t>
      </w:r>
      <w:r w:rsidR="00CD6709">
        <w:rPr>
          <w:u w:val="single"/>
        </w:rPr>
        <w:t xml:space="preserve">. </w:t>
      </w:r>
      <w:r w:rsidR="00CD6709" w:rsidRPr="00AE7937">
        <w:rPr>
          <w:color w:val="000000" w:themeColor="text1"/>
          <w:u w:val="single" w:color="000000" w:themeColor="text1"/>
        </w:rPr>
        <w:t>If</w:t>
      </w:r>
      <w:r w:rsidR="00CD6709">
        <w:rPr>
          <w:color w:val="000000" w:themeColor="text1"/>
          <w:u w:val="single" w:color="000000" w:themeColor="text1"/>
        </w:rPr>
        <w:t xml:space="preserve"> the patient is being treated by</w:t>
      </w:r>
      <w:r w:rsidR="00CD6709" w:rsidRPr="00AE7937">
        <w:rPr>
          <w:color w:val="000000" w:themeColor="text1"/>
          <w:u w:val="single" w:color="000000" w:themeColor="text1"/>
        </w:rPr>
        <w:t xml:space="preserve"> a facility that primarily engages in the treatment of pain by prescribing narcotic medications and advertises in any medium for any type of pain management services, and the therapeutic use of a </w:t>
      </w:r>
      <w:r w:rsidR="00CD6709">
        <w:rPr>
          <w:color w:val="000000" w:themeColor="text1"/>
          <w:u w:val="single" w:color="000000" w:themeColor="text1"/>
        </w:rPr>
        <w:t>Schedule III controlled</w:t>
      </w:r>
      <w:r w:rsidR="00CD6709" w:rsidRPr="00AE7937">
        <w:rPr>
          <w:color w:val="000000" w:themeColor="text1"/>
          <w:u w:val="single" w:color="000000" w:themeColor="text1"/>
        </w:rPr>
        <w:t xml:space="preserve"> substance will or is expected to exceed a period of thirty days, the NP, CNM, or CNS must personally consult with the supervising physician prior to prescribing a </w:t>
      </w:r>
      <w:r w:rsidR="00CD6709">
        <w:rPr>
          <w:color w:val="000000" w:themeColor="text1"/>
          <w:u w:val="single" w:color="000000" w:themeColor="text1"/>
        </w:rPr>
        <w:t>Schedule III controlled substance</w:t>
      </w:r>
      <w:r w:rsidR="00CD6709" w:rsidRPr="00AE7937">
        <w:rPr>
          <w:color w:val="000000" w:themeColor="text1"/>
          <w:u w:val="single" w:color="000000" w:themeColor="text1"/>
        </w:rPr>
        <w:t>. When a controlled substance prescribed in accordance with this subitem is continuously prescr</w:t>
      </w:r>
      <w:r w:rsidR="00CD6709">
        <w:rPr>
          <w:color w:val="000000" w:themeColor="text1"/>
          <w:u w:val="single" w:color="000000" w:themeColor="text1"/>
        </w:rPr>
        <w:t>ibed to the same patient, the NP</w:t>
      </w:r>
      <w:r w:rsidR="00CD6709" w:rsidRPr="00AE7937">
        <w:rPr>
          <w:color w:val="000000" w:themeColor="text1"/>
          <w:u w:val="single" w:color="000000" w:themeColor="text1"/>
        </w:rPr>
        <w:t>, CNM, or CNS shall consult with the supervising physician at least once every ninety days to verify that the prescription remains medically appropriate for the patient</w:t>
      </w:r>
      <w:r w:rsidR="00CD6709" w:rsidRPr="00EA4841">
        <w:t>;</w:t>
      </w:r>
      <w:r w:rsidR="00CD6709">
        <w:t>”</w:t>
      </w:r>
    </w:p>
    <w:p w:rsidR="008E5EA9" w:rsidRDefault="008E5EA9" w:rsidP="00F6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D71"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713C">
        <w:rPr>
          <w:color w:val="000000" w:themeColor="text1"/>
          <w:u w:color="000000" w:themeColor="text1"/>
        </w:rPr>
        <w:t>6</w:t>
      </w:r>
      <w:r w:rsidR="00CD6709">
        <w:rPr>
          <w:color w:val="000000" w:themeColor="text1"/>
          <w:u w:color="000000" w:themeColor="text1"/>
        </w:rPr>
        <w:t>.</w:t>
      </w:r>
      <w:r w:rsidR="00CD6709">
        <w:tab/>
      </w:r>
      <w:r w:rsidR="000F0D15">
        <w:t>Except as otherwise provided, this act t</w:t>
      </w:r>
      <w:r w:rsidR="00CD6709">
        <w:t>ake</w:t>
      </w:r>
      <w:r w:rsidR="000F0D15">
        <w:t>s</w:t>
      </w:r>
      <w:r w:rsidR="00CD6709">
        <w:t xml:space="preserve"> effect January 1, 2019.</w:t>
      </w:r>
    </w:p>
    <w:p w:rsidR="00890055" w:rsidRDefault="00F21E0D" w:rsidP="0082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669E" w:rsidRDefault="0079669E" w:rsidP="0079669E">
      <w:pPr>
        <w:suppressAutoHyphens/>
      </w:pPr>
    </w:p>
    <w:sectPr w:rsidR="0079669E" w:rsidSect="00254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E7" w:rsidRDefault="00FB7AE7" w:rsidP="009F0C77">
      <w:r>
        <w:separator/>
      </w:r>
    </w:p>
  </w:endnote>
  <w:endnote w:type="continuationSeparator" w:id="0">
    <w:p w:rsidR="00FB7AE7" w:rsidRDefault="00FB7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32CB0A-3339-40D8-AAA9-253E8665B45B}"/>
    <w:embedBold r:id="rId2" w:fontKey="{4B5E724D-828A-41D1-917F-B3209A6DEEA3}"/>
  </w:font>
  <w:font w:name="Calibri">
    <w:panose1 w:val="020F0502020204030204"/>
    <w:charset w:val="00"/>
    <w:family w:val="swiss"/>
    <w:pitch w:val="variable"/>
    <w:sig w:usb0="E00002FF" w:usb1="4000ACFF" w:usb2="00000001" w:usb3="00000000" w:csb0="0000019F" w:csb1="00000000"/>
    <w:embedRegular r:id="rId3" w:fontKey="{3119EBB2-FAD8-471A-A4C6-2F97AE9B5288}"/>
  </w:font>
  <w:font w:name="Segoe UI">
    <w:panose1 w:val="020B0502040204020203"/>
    <w:charset w:val="00"/>
    <w:family w:val="swiss"/>
    <w:pitch w:val="variable"/>
    <w:sig w:usb0="E10022FF" w:usb1="C000E47F" w:usb2="00000029" w:usb3="00000000" w:csb0="000001DF" w:csb1="00000000"/>
    <w:embedRegular r:id="rId4" w:fontKey="{9255BCB5-4964-4C3A-86BD-A0E21A4DF347}"/>
  </w:font>
  <w:font w:name="Cambria">
    <w:panose1 w:val="02040503050406030204"/>
    <w:charset w:val="00"/>
    <w:family w:val="roman"/>
    <w:pitch w:val="variable"/>
    <w:sig w:usb0="E00002FF" w:usb1="400004FF" w:usb2="00000000" w:usb3="00000000" w:csb0="0000019F" w:csb1="00000000"/>
    <w:embedRegular r:id="rId5" w:fontKey="{21EAB9B5-20BB-4106-B3D5-043126D837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BA06CD" w:rsidRDefault="00BA06CD" w:rsidP="00BA06CD">
    <w:pPr>
      <w:pStyle w:val="Footer"/>
      <w:tabs>
        <w:tab w:val="clear" w:pos="4680"/>
        <w:tab w:val="clear" w:pos="9360"/>
        <w:tab w:val="center" w:pos="2995"/>
      </w:tabs>
      <w:spacing w:before="120"/>
    </w:pPr>
    <w:r>
      <w:t>[918</w:t>
    </w:r>
    <w:r w:rsidR="00254228">
      <w:t>-</w:t>
    </w:r>
    <w:r w:rsidR="00254228">
      <w:fldChar w:fldCharType="begin"/>
    </w:r>
    <w:r w:rsidR="00254228">
      <w:instrText xml:space="preserve"> PAGE  \* MERGEFORMAT </w:instrText>
    </w:r>
    <w:r w:rsidR="00254228">
      <w:fldChar w:fldCharType="separate"/>
    </w:r>
    <w:r w:rsidR="0079669E">
      <w:rPr>
        <w:noProof/>
      </w:rPr>
      <w:t>1</w:t>
    </w:r>
    <w:r w:rsidR="00254228">
      <w:fldChar w:fldCharType="end"/>
    </w:r>
    <w:r w:rsidR="002542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228" w:rsidRPr="00BA06CD" w:rsidRDefault="00254228" w:rsidP="00BA06CD">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7966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E7" w:rsidRDefault="00FB7AE7" w:rsidP="009F0C77">
      <w:r>
        <w:separator/>
      </w:r>
    </w:p>
  </w:footnote>
  <w:footnote w:type="continuationSeparator" w:id="0">
    <w:p w:rsidR="00FB7AE7" w:rsidRDefault="00FB7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7VR18"/>
    <w:docVar w:name="CoverBillType" w:val="b"/>
    <w:docVar w:name="DocPath" w:val="L:\Council\bills\CC\15167VR18.DOCX"/>
    <w:docVar w:name="dvBillNumber" w:val="918"/>
    <w:docVar w:name="dvBillNumberPrefix" w:val="S. "/>
    <w:docVar w:name="dvOriginalBody" w:val="Senate"/>
    <w:docVar w:name="dvSteno" w:val="CC"/>
    <w:docVar w:name="NameofBody" w:val="s"/>
    <w:docVar w:name="vGroup2" w:val="Council"/>
  </w:docVars>
  <w:rsids>
    <w:rsidRoot w:val="00190B20"/>
    <w:rsid w:val="00012E04"/>
    <w:rsid w:val="000263D9"/>
    <w:rsid w:val="00026C9A"/>
    <w:rsid w:val="00035CBB"/>
    <w:rsid w:val="00055DD5"/>
    <w:rsid w:val="0009609F"/>
    <w:rsid w:val="000965A1"/>
    <w:rsid w:val="000A10D7"/>
    <w:rsid w:val="000B3B4D"/>
    <w:rsid w:val="000C487D"/>
    <w:rsid w:val="000E054E"/>
    <w:rsid w:val="000E1785"/>
    <w:rsid w:val="000E2E92"/>
    <w:rsid w:val="000F0D15"/>
    <w:rsid w:val="000F39F2"/>
    <w:rsid w:val="001023A4"/>
    <w:rsid w:val="0010776B"/>
    <w:rsid w:val="00112D3F"/>
    <w:rsid w:val="001303F5"/>
    <w:rsid w:val="00133E66"/>
    <w:rsid w:val="00134ACF"/>
    <w:rsid w:val="00144E15"/>
    <w:rsid w:val="001711E5"/>
    <w:rsid w:val="00190B20"/>
    <w:rsid w:val="00196D71"/>
    <w:rsid w:val="001A46E5"/>
    <w:rsid w:val="001A4A62"/>
    <w:rsid w:val="001A681E"/>
    <w:rsid w:val="001B3C72"/>
    <w:rsid w:val="001B5B49"/>
    <w:rsid w:val="001D08F2"/>
    <w:rsid w:val="001D2A7E"/>
    <w:rsid w:val="002037CA"/>
    <w:rsid w:val="002047A2"/>
    <w:rsid w:val="002321B6"/>
    <w:rsid w:val="0023696B"/>
    <w:rsid w:val="00250967"/>
    <w:rsid w:val="00254228"/>
    <w:rsid w:val="00264E6B"/>
    <w:rsid w:val="00273847"/>
    <w:rsid w:val="002759C5"/>
    <w:rsid w:val="00277DEE"/>
    <w:rsid w:val="00280D88"/>
    <w:rsid w:val="002945E8"/>
    <w:rsid w:val="00294ABE"/>
    <w:rsid w:val="002A3EB4"/>
    <w:rsid w:val="002C632C"/>
    <w:rsid w:val="002F728E"/>
    <w:rsid w:val="00303BB7"/>
    <w:rsid w:val="003106C0"/>
    <w:rsid w:val="003160E0"/>
    <w:rsid w:val="00321D09"/>
    <w:rsid w:val="00325348"/>
    <w:rsid w:val="00327FA1"/>
    <w:rsid w:val="00330C59"/>
    <w:rsid w:val="00335648"/>
    <w:rsid w:val="00337DFC"/>
    <w:rsid w:val="00345DBA"/>
    <w:rsid w:val="00352158"/>
    <w:rsid w:val="00364492"/>
    <w:rsid w:val="00382D35"/>
    <w:rsid w:val="00393688"/>
    <w:rsid w:val="003A32BE"/>
    <w:rsid w:val="003D411E"/>
    <w:rsid w:val="003E3C1E"/>
    <w:rsid w:val="003E49C1"/>
    <w:rsid w:val="003E6148"/>
    <w:rsid w:val="003E7D04"/>
    <w:rsid w:val="00400EAA"/>
    <w:rsid w:val="0041760A"/>
    <w:rsid w:val="004203D7"/>
    <w:rsid w:val="00426300"/>
    <w:rsid w:val="0043755F"/>
    <w:rsid w:val="00443831"/>
    <w:rsid w:val="00456934"/>
    <w:rsid w:val="0045713C"/>
    <w:rsid w:val="004809EE"/>
    <w:rsid w:val="004A7BA0"/>
    <w:rsid w:val="004B2A8B"/>
    <w:rsid w:val="004B7882"/>
    <w:rsid w:val="004C13CC"/>
    <w:rsid w:val="004F17B4"/>
    <w:rsid w:val="004F7F45"/>
    <w:rsid w:val="00511EE9"/>
    <w:rsid w:val="00521E00"/>
    <w:rsid w:val="00562974"/>
    <w:rsid w:val="00577C6C"/>
    <w:rsid w:val="00581322"/>
    <w:rsid w:val="0058501B"/>
    <w:rsid w:val="005C5AC4"/>
    <w:rsid w:val="0061228A"/>
    <w:rsid w:val="00614AA8"/>
    <w:rsid w:val="006215AA"/>
    <w:rsid w:val="0063370E"/>
    <w:rsid w:val="006340D9"/>
    <w:rsid w:val="00643B8E"/>
    <w:rsid w:val="00653ECC"/>
    <w:rsid w:val="006570BD"/>
    <w:rsid w:val="00661BC2"/>
    <w:rsid w:val="00665EBC"/>
    <w:rsid w:val="00680479"/>
    <w:rsid w:val="0069470D"/>
    <w:rsid w:val="006A476C"/>
    <w:rsid w:val="006C100A"/>
    <w:rsid w:val="006C6A93"/>
    <w:rsid w:val="006D0037"/>
    <w:rsid w:val="006E02F9"/>
    <w:rsid w:val="006E1DF4"/>
    <w:rsid w:val="006F3F76"/>
    <w:rsid w:val="0071743F"/>
    <w:rsid w:val="00730813"/>
    <w:rsid w:val="007328A1"/>
    <w:rsid w:val="00736AD1"/>
    <w:rsid w:val="00753C04"/>
    <w:rsid w:val="00756946"/>
    <w:rsid w:val="00757F80"/>
    <w:rsid w:val="00771EEC"/>
    <w:rsid w:val="00786819"/>
    <w:rsid w:val="0079669E"/>
    <w:rsid w:val="007A325A"/>
    <w:rsid w:val="007B26F3"/>
    <w:rsid w:val="007C3099"/>
    <w:rsid w:val="007E72BE"/>
    <w:rsid w:val="007F1523"/>
    <w:rsid w:val="007F509E"/>
    <w:rsid w:val="007F5799"/>
    <w:rsid w:val="007F6947"/>
    <w:rsid w:val="00801DA5"/>
    <w:rsid w:val="008172C1"/>
    <w:rsid w:val="00822204"/>
    <w:rsid w:val="00832307"/>
    <w:rsid w:val="00834A12"/>
    <w:rsid w:val="00835DAF"/>
    <w:rsid w:val="00844A26"/>
    <w:rsid w:val="00853311"/>
    <w:rsid w:val="00872729"/>
    <w:rsid w:val="0087670B"/>
    <w:rsid w:val="0088491E"/>
    <w:rsid w:val="00890055"/>
    <w:rsid w:val="008A3F1E"/>
    <w:rsid w:val="008A7497"/>
    <w:rsid w:val="008B1814"/>
    <w:rsid w:val="008B1878"/>
    <w:rsid w:val="008C2B11"/>
    <w:rsid w:val="008C3017"/>
    <w:rsid w:val="008D69BA"/>
    <w:rsid w:val="008E5EA9"/>
    <w:rsid w:val="008F4429"/>
    <w:rsid w:val="009175C8"/>
    <w:rsid w:val="00932670"/>
    <w:rsid w:val="009352BB"/>
    <w:rsid w:val="00943D29"/>
    <w:rsid w:val="009550D6"/>
    <w:rsid w:val="00974D2B"/>
    <w:rsid w:val="00990668"/>
    <w:rsid w:val="009A5B4D"/>
    <w:rsid w:val="009B397B"/>
    <w:rsid w:val="009F0C77"/>
    <w:rsid w:val="009F4DD1"/>
    <w:rsid w:val="00A1530D"/>
    <w:rsid w:val="00A30BD5"/>
    <w:rsid w:val="00A30DFE"/>
    <w:rsid w:val="00A546D3"/>
    <w:rsid w:val="00A64E80"/>
    <w:rsid w:val="00A741D9"/>
    <w:rsid w:val="00A748DE"/>
    <w:rsid w:val="00A82927"/>
    <w:rsid w:val="00A85589"/>
    <w:rsid w:val="00A95432"/>
    <w:rsid w:val="00A9741D"/>
    <w:rsid w:val="00AB0576"/>
    <w:rsid w:val="00AB61DF"/>
    <w:rsid w:val="00AC66B4"/>
    <w:rsid w:val="00AD4B17"/>
    <w:rsid w:val="00B26FA6"/>
    <w:rsid w:val="00B31615"/>
    <w:rsid w:val="00B36A6F"/>
    <w:rsid w:val="00B43CC3"/>
    <w:rsid w:val="00B542E1"/>
    <w:rsid w:val="00B54693"/>
    <w:rsid w:val="00B741CB"/>
    <w:rsid w:val="00B7429E"/>
    <w:rsid w:val="00B87AF8"/>
    <w:rsid w:val="00B934F3"/>
    <w:rsid w:val="00BA06CD"/>
    <w:rsid w:val="00BB6347"/>
    <w:rsid w:val="00BB7A3D"/>
    <w:rsid w:val="00BC2328"/>
    <w:rsid w:val="00BD2134"/>
    <w:rsid w:val="00BD6BBC"/>
    <w:rsid w:val="00BE5A31"/>
    <w:rsid w:val="00C038D8"/>
    <w:rsid w:val="00C045DD"/>
    <w:rsid w:val="00C072FD"/>
    <w:rsid w:val="00C2724F"/>
    <w:rsid w:val="00C3136F"/>
    <w:rsid w:val="00C3483A"/>
    <w:rsid w:val="00C47CD1"/>
    <w:rsid w:val="00C564FE"/>
    <w:rsid w:val="00C72936"/>
    <w:rsid w:val="00C74E9D"/>
    <w:rsid w:val="00C75E9A"/>
    <w:rsid w:val="00C82FD3"/>
    <w:rsid w:val="00CC6B7B"/>
    <w:rsid w:val="00CD3619"/>
    <w:rsid w:val="00CD6602"/>
    <w:rsid w:val="00CD6709"/>
    <w:rsid w:val="00CF4447"/>
    <w:rsid w:val="00D16465"/>
    <w:rsid w:val="00D239F9"/>
    <w:rsid w:val="00D24C61"/>
    <w:rsid w:val="00D3015B"/>
    <w:rsid w:val="00D337D9"/>
    <w:rsid w:val="00D33BEA"/>
    <w:rsid w:val="00D34A2E"/>
    <w:rsid w:val="00D405E7"/>
    <w:rsid w:val="00D40DD2"/>
    <w:rsid w:val="00D40FB0"/>
    <w:rsid w:val="00D41D56"/>
    <w:rsid w:val="00D6260D"/>
    <w:rsid w:val="00D6662B"/>
    <w:rsid w:val="00D70D24"/>
    <w:rsid w:val="00D95E2F"/>
    <w:rsid w:val="00D970A9"/>
    <w:rsid w:val="00DB3AC0"/>
    <w:rsid w:val="00DC18A1"/>
    <w:rsid w:val="00DC5DB1"/>
    <w:rsid w:val="00DC6813"/>
    <w:rsid w:val="00DE68F0"/>
    <w:rsid w:val="00DF3845"/>
    <w:rsid w:val="00DF7E17"/>
    <w:rsid w:val="00E47073"/>
    <w:rsid w:val="00E57088"/>
    <w:rsid w:val="00E95727"/>
    <w:rsid w:val="00E97E3B"/>
    <w:rsid w:val="00EB00A2"/>
    <w:rsid w:val="00EB1BF3"/>
    <w:rsid w:val="00EC4D72"/>
    <w:rsid w:val="00EE6806"/>
    <w:rsid w:val="00EF3EEE"/>
    <w:rsid w:val="00F149A7"/>
    <w:rsid w:val="00F21E0D"/>
    <w:rsid w:val="00F41C75"/>
    <w:rsid w:val="00F50BAF"/>
    <w:rsid w:val="00F52C10"/>
    <w:rsid w:val="00F65811"/>
    <w:rsid w:val="00F72B6E"/>
    <w:rsid w:val="00F81FFD"/>
    <w:rsid w:val="00F85228"/>
    <w:rsid w:val="00F907F7"/>
    <w:rsid w:val="00F91001"/>
    <w:rsid w:val="00FB6773"/>
    <w:rsid w:val="00FB7AE7"/>
    <w:rsid w:val="00FC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24147-5277-4299-B65D-F8D3373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E1586-1218-4053-A7FE-C86AE3C8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CAE4A948</Template>
  <TotalTime>0</TotalTime>
  <Pages>10</Pages>
  <Words>2754</Words>
  <Characters>15642</Characters>
  <Application>Microsoft Office Word</Application>
  <DocSecurity>0</DocSecurity>
  <Lines>379</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918 Text of Previous Version (Mar. 29, 2018) - South Carolina Legislature Online</dc:title>
  <dc:subject/>
  <dc:creator>%USERNAME%</dc:creator>
  <cp:keywords/>
  <dc:description/>
  <cp:lastModifiedBy>David Brunson</cp:lastModifiedBy>
  <cp:revision>2</cp:revision>
  <cp:lastPrinted>2018-01-09T14:23:00Z</cp:lastPrinted>
  <dcterms:created xsi:type="dcterms:W3CDTF">2018-03-29T18:40:00Z</dcterms:created>
  <dcterms:modified xsi:type="dcterms:W3CDTF">2018-03-29T18:40:00Z</dcterms:modified>
</cp:coreProperties>
</file>