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4FEA" w:rsidRDefault="00574FEA" w:rsidP="00574FEA">
      <w:pPr>
        <w:widowControl w:val="0"/>
        <w:jc w:val="center"/>
      </w:pPr>
      <w:r w:rsidRPr="00574FEA">
        <w:rPr>
          <w:b/>
        </w:rPr>
        <w:t>South Carolina General Assembly</w:t>
      </w:r>
    </w:p>
    <w:p w:rsidR="00574FEA" w:rsidRDefault="00574FEA" w:rsidP="00574FEA">
      <w:pPr>
        <w:widowControl w:val="0"/>
        <w:jc w:val="center"/>
      </w:pPr>
      <w:r>
        <w:t>123rd Session, 2019-2020</w:t>
      </w:r>
    </w:p>
    <w:p w:rsidR="00574FEA" w:rsidRDefault="00574FEA" w:rsidP="00574FEA">
      <w:pPr>
        <w:widowControl w:val="0"/>
        <w:jc w:val="left"/>
      </w:pPr>
    </w:p>
    <w:p w:rsidR="00574FEA" w:rsidRDefault="00574FEA" w:rsidP="00574FEA">
      <w:pPr>
        <w:widowControl w:val="0"/>
        <w:jc w:val="left"/>
        <w:rPr>
          <w:b/>
        </w:rPr>
      </w:pPr>
      <w:r w:rsidRPr="00574FEA">
        <w:rPr>
          <w:b/>
        </w:rPr>
        <w:t>S.</w:t>
      </w:r>
      <w:r>
        <w:rPr>
          <w:b/>
        </w:rPr>
        <w:t xml:space="preserve"> </w:t>
      </w:r>
      <w:r w:rsidRPr="00574FEA">
        <w:rPr>
          <w:b/>
        </w:rPr>
        <w:t>1102</w:t>
      </w:r>
    </w:p>
    <w:p w:rsidR="00574FEA" w:rsidRDefault="00574FEA" w:rsidP="00574FEA">
      <w:pPr>
        <w:widowControl w:val="0"/>
        <w:jc w:val="left"/>
        <w:rPr>
          <w:b/>
        </w:rPr>
      </w:pPr>
    </w:p>
    <w:p w:rsidR="00574FEA" w:rsidRDefault="00574FEA" w:rsidP="00574FEA">
      <w:pPr>
        <w:widowControl w:val="0"/>
        <w:jc w:val="left"/>
      </w:pPr>
      <w:r w:rsidRPr="00574FEA">
        <w:rPr>
          <w:b/>
        </w:rPr>
        <w:t>STATUS INFORMATION</w:t>
      </w:r>
    </w:p>
    <w:p w:rsidR="00574FEA" w:rsidRDefault="00574FEA" w:rsidP="00574FEA">
      <w:pPr>
        <w:widowControl w:val="0"/>
        <w:jc w:val="left"/>
      </w:pPr>
    </w:p>
    <w:p w:rsidR="00574FEA" w:rsidRDefault="00574FEA" w:rsidP="00574FEA">
      <w:pPr>
        <w:widowControl w:val="0"/>
        <w:jc w:val="left"/>
      </w:pPr>
      <w:r>
        <w:t>General Bill</w:t>
      </w:r>
    </w:p>
    <w:p w:rsidR="00574FEA" w:rsidRDefault="00574FEA" w:rsidP="00574FEA">
      <w:pPr>
        <w:widowControl w:val="0"/>
        <w:jc w:val="left"/>
      </w:pPr>
      <w:r>
        <w:t>Sponsors: Senator Cromer</w:t>
      </w:r>
    </w:p>
    <w:p w:rsidR="00574FEA" w:rsidRDefault="00574FEA" w:rsidP="00574FEA">
      <w:pPr>
        <w:widowControl w:val="0"/>
        <w:jc w:val="left"/>
      </w:pPr>
      <w:r>
        <w:t>Document Path: l:\council\bills\rt\17688sa20.docx</w:t>
      </w:r>
    </w:p>
    <w:p w:rsidR="00574FEA" w:rsidRDefault="00574FEA" w:rsidP="00574FEA">
      <w:pPr>
        <w:widowControl w:val="0"/>
        <w:jc w:val="left"/>
      </w:pPr>
    </w:p>
    <w:p w:rsidR="00574FEA" w:rsidRDefault="00574FEA" w:rsidP="00574FEA">
      <w:pPr>
        <w:widowControl w:val="0"/>
        <w:jc w:val="left"/>
      </w:pPr>
      <w:r>
        <w:t>Introduced in the Senate on February 12, 2020</w:t>
      </w:r>
    </w:p>
    <w:p w:rsidR="00574FEA" w:rsidRDefault="00574FEA" w:rsidP="00574FEA">
      <w:pPr>
        <w:widowControl w:val="0"/>
        <w:jc w:val="left"/>
      </w:pPr>
      <w:r>
        <w:t xml:space="preserve">Currently residing in the Senate Committee on </w:t>
      </w:r>
      <w:r w:rsidRPr="00574FEA">
        <w:rPr>
          <w:b/>
        </w:rPr>
        <w:t>Finance</w:t>
      </w:r>
    </w:p>
    <w:p w:rsidR="00574FEA" w:rsidRDefault="00574FEA" w:rsidP="00574FEA">
      <w:pPr>
        <w:widowControl w:val="0"/>
        <w:jc w:val="left"/>
      </w:pPr>
    </w:p>
    <w:p w:rsidR="00574FEA" w:rsidRDefault="00DD3003" w:rsidP="00574FEA">
      <w:pPr>
        <w:widowControl w:val="0"/>
        <w:jc w:val="left"/>
      </w:pPr>
      <w:r>
        <w:t>Summary: Income tax credit</w:t>
      </w:r>
    </w:p>
    <w:p w:rsidR="00574FEA" w:rsidRDefault="00574FEA" w:rsidP="00574FEA">
      <w:pPr>
        <w:widowControl w:val="0"/>
        <w:jc w:val="left"/>
      </w:pPr>
    </w:p>
    <w:p w:rsidR="00574FEA" w:rsidRDefault="00574FEA" w:rsidP="00574FEA">
      <w:pPr>
        <w:widowControl w:val="0"/>
        <w:jc w:val="left"/>
      </w:pPr>
    </w:p>
    <w:p w:rsidR="00574FEA" w:rsidRDefault="00574FEA" w:rsidP="00574FEA">
      <w:pPr>
        <w:widowControl w:val="0"/>
        <w:tabs>
          <w:tab w:val="center" w:pos="590"/>
          <w:tab w:val="center" w:pos="1440"/>
          <w:tab w:val="left" w:pos="1872"/>
          <w:tab w:val="left" w:pos="9187"/>
        </w:tabs>
        <w:jc w:val="left"/>
      </w:pPr>
      <w:r w:rsidRPr="00574FEA">
        <w:rPr>
          <w:b/>
        </w:rPr>
        <w:t>HISTORY OF LEGISLATIVE ACTIONS</w:t>
      </w:r>
    </w:p>
    <w:p w:rsidR="00574FEA" w:rsidRDefault="00574FEA" w:rsidP="00574FEA">
      <w:pPr>
        <w:widowControl w:val="0"/>
        <w:tabs>
          <w:tab w:val="center" w:pos="590"/>
          <w:tab w:val="center" w:pos="1440"/>
          <w:tab w:val="left" w:pos="1872"/>
          <w:tab w:val="left" w:pos="9187"/>
        </w:tabs>
        <w:jc w:val="left"/>
      </w:pPr>
    </w:p>
    <w:p w:rsidR="00574FEA" w:rsidRPr="00574FEA" w:rsidRDefault="00574FEA" w:rsidP="00574FEA">
      <w:pPr>
        <w:widowControl w:val="0"/>
        <w:tabs>
          <w:tab w:val="center" w:pos="590"/>
          <w:tab w:val="center" w:pos="1440"/>
          <w:tab w:val="left" w:pos="1872"/>
          <w:tab w:val="left" w:pos="9187"/>
        </w:tabs>
        <w:jc w:val="left"/>
      </w:pPr>
      <w:r w:rsidRPr="00574FEA">
        <w:rPr>
          <w:u w:val="single"/>
        </w:rPr>
        <w:tab/>
        <w:t>Date</w:t>
      </w:r>
      <w:r w:rsidRPr="00574FEA">
        <w:rPr>
          <w:u w:val="single"/>
        </w:rPr>
        <w:tab/>
        <w:t>Body</w:t>
      </w:r>
      <w:r w:rsidRPr="00574FEA">
        <w:rPr>
          <w:u w:val="single"/>
        </w:rPr>
        <w:tab/>
        <w:t>Action Description with journal page number</w:t>
      </w:r>
      <w:r w:rsidRPr="00574FEA">
        <w:rPr>
          <w:u w:val="single"/>
        </w:rPr>
        <w:tab/>
      </w:r>
    </w:p>
    <w:p w:rsidR="003851BC" w:rsidRDefault="003851BC" w:rsidP="003851BC">
      <w:pPr>
        <w:widowControl w:val="0"/>
        <w:tabs>
          <w:tab w:val="right" w:pos="1008"/>
          <w:tab w:val="left" w:pos="1152"/>
          <w:tab w:val="left" w:pos="1872"/>
          <w:tab w:val="left" w:pos="9187"/>
        </w:tabs>
        <w:ind w:left="2088" w:hanging="2088"/>
      </w:pPr>
      <w:r>
        <w:tab/>
        <w:t>2/12/2020</w:t>
      </w:r>
      <w:r>
        <w:tab/>
        <w:t>Senate</w:t>
      </w:r>
      <w:r>
        <w:tab/>
        <w:t>Introduced and read first time (</w:t>
      </w:r>
      <w:hyperlink r:id="rId7" w:history="1">
        <w:r w:rsidRPr="00E6280C">
          <w:rPr>
            <w:rStyle w:val="Hyperlink"/>
          </w:rPr>
          <w:t>Senate Journal</w:t>
        </w:r>
        <w:r w:rsidRPr="00E6280C">
          <w:rPr>
            <w:rStyle w:val="Hyperlink"/>
          </w:rPr>
          <w:noBreakHyphen/>
          <w:t>page 5</w:t>
        </w:r>
      </w:hyperlink>
      <w:r>
        <w:t>)</w:t>
      </w:r>
    </w:p>
    <w:p w:rsidR="003851BC" w:rsidRDefault="003851BC" w:rsidP="003851BC">
      <w:pPr>
        <w:widowControl w:val="0"/>
        <w:tabs>
          <w:tab w:val="right" w:pos="1008"/>
          <w:tab w:val="left" w:pos="1152"/>
          <w:tab w:val="left" w:pos="1872"/>
          <w:tab w:val="left" w:pos="9187"/>
        </w:tabs>
        <w:ind w:left="2088" w:hanging="2088"/>
      </w:pPr>
      <w:r>
        <w:tab/>
        <w:t>2/12/2020</w:t>
      </w:r>
      <w:r>
        <w:tab/>
        <w:t>Senate</w:t>
      </w:r>
      <w:r>
        <w:tab/>
        <w:t xml:space="preserve">Referred to Committee on </w:t>
      </w:r>
      <w:r w:rsidRPr="00E6280C">
        <w:rPr>
          <w:b/>
        </w:rPr>
        <w:t>Finance</w:t>
      </w:r>
      <w:r>
        <w:t xml:space="preserve"> (</w:t>
      </w:r>
      <w:hyperlink r:id="rId8" w:history="1">
        <w:r w:rsidRPr="00E6280C">
          <w:rPr>
            <w:rStyle w:val="Hyperlink"/>
          </w:rPr>
          <w:t>Senate Journal</w:t>
        </w:r>
        <w:r w:rsidRPr="00E6280C">
          <w:rPr>
            <w:rStyle w:val="Hyperlink"/>
          </w:rPr>
          <w:noBreakHyphen/>
          <w:t>page 5</w:t>
        </w:r>
      </w:hyperlink>
      <w:r>
        <w:t>)</w:t>
      </w:r>
    </w:p>
    <w:p w:rsidR="003851BC" w:rsidRDefault="003851BC" w:rsidP="003851BC">
      <w:pPr>
        <w:widowControl w:val="0"/>
        <w:tabs>
          <w:tab w:val="right" w:pos="1008"/>
          <w:tab w:val="left" w:pos="1152"/>
          <w:tab w:val="left" w:pos="1872"/>
          <w:tab w:val="left" w:pos="9187"/>
        </w:tabs>
        <w:ind w:left="2088" w:hanging="2088"/>
      </w:pPr>
    </w:p>
    <w:p w:rsidR="00574FEA" w:rsidRDefault="00574FEA" w:rsidP="00574FE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74FEA">
          <w:rPr>
            <w:rStyle w:val="Hyperlink"/>
          </w:rPr>
          <w:t>legislative information</w:t>
        </w:r>
      </w:hyperlink>
      <w:r>
        <w:t xml:space="preserve"> at the website</w:t>
      </w:r>
    </w:p>
    <w:p w:rsidR="00574FEA" w:rsidRDefault="00574FEA" w:rsidP="00574FEA">
      <w:pPr>
        <w:widowControl w:val="0"/>
        <w:tabs>
          <w:tab w:val="right" w:pos="1008"/>
          <w:tab w:val="left" w:pos="1152"/>
          <w:tab w:val="left" w:pos="1872"/>
          <w:tab w:val="left" w:pos="9187"/>
        </w:tabs>
        <w:ind w:left="2088" w:hanging="2088"/>
        <w:jc w:val="left"/>
      </w:pPr>
    </w:p>
    <w:p w:rsidR="00574FEA" w:rsidRPr="00574FEA" w:rsidRDefault="00574FEA" w:rsidP="00574FEA">
      <w:pPr>
        <w:widowControl w:val="0"/>
        <w:tabs>
          <w:tab w:val="right" w:pos="1008"/>
          <w:tab w:val="left" w:pos="1152"/>
          <w:tab w:val="left" w:pos="1872"/>
          <w:tab w:val="left" w:pos="9187"/>
        </w:tabs>
        <w:ind w:left="2088" w:hanging="2088"/>
        <w:jc w:val="left"/>
      </w:pPr>
    </w:p>
    <w:p w:rsidR="00574FEA" w:rsidRDefault="00574FEA" w:rsidP="00574FEA">
      <w:pPr>
        <w:widowControl w:val="0"/>
        <w:jc w:val="left"/>
      </w:pPr>
      <w:r w:rsidRPr="00574FEA">
        <w:rPr>
          <w:b/>
        </w:rPr>
        <w:t>VERSIONS OF THIS BILL</w:t>
      </w:r>
    </w:p>
    <w:p w:rsidR="00574FEA" w:rsidRDefault="00574FEA" w:rsidP="00574FEA">
      <w:pPr>
        <w:widowControl w:val="0"/>
        <w:jc w:val="left"/>
      </w:pPr>
    </w:p>
    <w:p w:rsidR="00574FEA" w:rsidRDefault="006C3861" w:rsidP="00574FEA">
      <w:pPr>
        <w:widowControl w:val="0"/>
        <w:jc w:val="left"/>
      </w:pPr>
      <w:hyperlink r:id="rId10" w:history="1">
        <w:r w:rsidR="00574FEA">
          <w:rPr>
            <w:rStyle w:val="Hyperlink"/>
          </w:rPr>
          <w:t>2/12/2020</w:t>
        </w:r>
      </w:hyperlink>
    </w:p>
    <w:p w:rsidR="00574FEA" w:rsidRDefault="00574FEA" w:rsidP="00574FEA"/>
    <w:p w:rsidR="00574FEA" w:rsidRDefault="00574FEA" w:rsidP="00574FEA">
      <w:pPr>
        <w:sectPr w:rsidR="00574FEA" w:rsidSect="00574FEA">
          <w:pgSz w:w="12240" w:h="15840" w:code="1"/>
          <w:pgMar w:top="1080" w:right="1440" w:bottom="1080" w:left="1440" w:header="720" w:footer="720" w:gutter="0"/>
          <w:cols w:space="720"/>
          <w:noEndnote/>
          <w:docGrid w:linePitch="360"/>
        </w:sectPr>
      </w:pPr>
    </w:p>
    <w:p w:rsidR="00B744F0" w:rsidRDefault="00B744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4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787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470" w:rsidRPr="00FC452E" w:rsidRDefault="00DD0470" w:rsidP="00DD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C452E">
        <w:rPr>
          <w:color w:val="000000" w:themeColor="text1"/>
          <w:u w:color="000000" w:themeColor="text1"/>
        </w:rPr>
        <w:t>TO AMEND THE CODE OF LAWS OF SOUTH CAROLINA, 1976, BY ADDING SECTION 12</w:t>
      </w:r>
      <w:r w:rsidR="00587BD2">
        <w:rPr>
          <w:color w:val="000000" w:themeColor="text1"/>
          <w:u w:color="000000" w:themeColor="text1"/>
        </w:rPr>
        <w:noBreakHyphen/>
      </w:r>
      <w:r w:rsidRPr="00FC452E">
        <w:rPr>
          <w:color w:val="000000" w:themeColor="text1"/>
          <w:u w:color="000000" w:themeColor="text1"/>
        </w:rPr>
        <w:t>6</w:t>
      </w:r>
      <w:r w:rsidR="00587BD2">
        <w:rPr>
          <w:color w:val="000000" w:themeColor="text1"/>
          <w:u w:color="000000" w:themeColor="text1"/>
        </w:rPr>
        <w:noBreakHyphen/>
      </w:r>
      <w:r w:rsidRPr="00FC452E">
        <w:rPr>
          <w:color w:val="000000" w:themeColor="text1"/>
          <w:u w:color="000000" w:themeColor="text1"/>
        </w:rPr>
        <w:t>3810 SO AS TO PROVIDE FOR AN INCOME TAX CREDIT FOR AN EMPLOYER WHO ESTABLISHES CERTAIN GROUP DISABILITY INCOME PROTECTION PLANS AND TO PROVIDE THAT AN EMPLOYER MAY OFFER TO AUTOMATICALLY ENROLL ELIGIBLE EMPLOYEES IN THE PLAN.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7871" w:rsidRDefault="003178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7871" w:rsidRDefault="003178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470" w:rsidRPr="00FC452E" w:rsidRDefault="00317871" w:rsidP="00DD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D0470" w:rsidRPr="00FC452E">
        <w:rPr>
          <w:color w:val="000000" w:themeColor="text1"/>
          <w:u w:color="000000" w:themeColor="text1"/>
        </w:rPr>
        <w:t>Article 25, Chapter 6, Title 12 of the 1976 Code is amended by adding:</w:t>
      </w:r>
    </w:p>
    <w:p w:rsidR="00DD0470" w:rsidRPr="00FC452E" w:rsidRDefault="00DD0470" w:rsidP="00DD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470" w:rsidRPr="00FC452E" w:rsidRDefault="00DD0470" w:rsidP="00DD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52E">
        <w:rPr>
          <w:color w:val="000000" w:themeColor="text1"/>
          <w:u w:color="000000" w:themeColor="text1"/>
        </w:rPr>
        <w:tab/>
        <w:t>“Section 12</w:t>
      </w:r>
      <w:r w:rsidR="00587BD2">
        <w:rPr>
          <w:color w:val="000000" w:themeColor="text1"/>
          <w:u w:color="000000" w:themeColor="text1"/>
        </w:rPr>
        <w:noBreakHyphen/>
      </w:r>
      <w:r w:rsidRPr="00FC452E">
        <w:rPr>
          <w:color w:val="000000" w:themeColor="text1"/>
          <w:u w:color="000000" w:themeColor="text1"/>
        </w:rPr>
        <w:t>6</w:t>
      </w:r>
      <w:r w:rsidR="00587BD2">
        <w:rPr>
          <w:color w:val="000000" w:themeColor="text1"/>
          <w:u w:color="000000" w:themeColor="text1"/>
        </w:rPr>
        <w:noBreakHyphen/>
      </w:r>
      <w:r w:rsidRPr="00FC452E">
        <w:rPr>
          <w:color w:val="000000" w:themeColor="text1"/>
          <w:u w:color="000000" w:themeColor="text1"/>
        </w:rPr>
        <w:t>3810.</w:t>
      </w:r>
      <w:r w:rsidRPr="00FC452E">
        <w:rPr>
          <w:color w:val="000000" w:themeColor="text1"/>
          <w:u w:color="000000" w:themeColor="text1"/>
        </w:rPr>
        <w:tab/>
        <w:t>(A)</w:t>
      </w:r>
      <w:r w:rsidRPr="00FC452E">
        <w:rPr>
          <w:color w:val="000000" w:themeColor="text1"/>
          <w:u w:color="000000" w:themeColor="text1"/>
        </w:rPr>
        <w:tab/>
        <w:t>As used in this section:</w:t>
      </w:r>
    </w:p>
    <w:p w:rsidR="00DD0470" w:rsidRPr="00FC452E" w:rsidRDefault="00DD0470" w:rsidP="00DD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52E">
        <w:rPr>
          <w:color w:val="000000" w:themeColor="text1"/>
          <w:u w:color="000000" w:themeColor="text1"/>
        </w:rPr>
        <w:tab/>
      </w:r>
      <w:r w:rsidRPr="00FC452E">
        <w:rPr>
          <w:color w:val="000000" w:themeColor="text1"/>
          <w:u w:color="000000" w:themeColor="text1"/>
        </w:rPr>
        <w:tab/>
        <w:t>(1)</w:t>
      </w:r>
      <w:r w:rsidRPr="00FC452E">
        <w:rPr>
          <w:color w:val="000000" w:themeColor="text1"/>
          <w:u w:color="000000" w:themeColor="text1"/>
        </w:rPr>
        <w:tab/>
      </w:r>
      <w:r w:rsidR="00587BD2" w:rsidRPr="00587BD2">
        <w:rPr>
          <w:color w:val="000000" w:themeColor="text1"/>
          <w:u w:color="000000" w:themeColor="text1"/>
        </w:rPr>
        <w:t>‘</w:t>
      </w:r>
      <w:r w:rsidRPr="00FC452E">
        <w:rPr>
          <w:color w:val="000000" w:themeColor="text1"/>
          <w:u w:color="000000" w:themeColor="text1"/>
        </w:rPr>
        <w:t>Employer</w:t>
      </w:r>
      <w:r w:rsidR="00587BD2" w:rsidRPr="00587BD2">
        <w:rPr>
          <w:color w:val="000000" w:themeColor="text1"/>
          <w:u w:color="000000" w:themeColor="text1"/>
        </w:rPr>
        <w:t>’</w:t>
      </w:r>
      <w:r w:rsidRPr="00FC452E">
        <w:rPr>
          <w:color w:val="000000" w:themeColor="text1"/>
          <w:u w:color="000000" w:themeColor="text1"/>
        </w:rPr>
        <w:t xml:space="preserve"> means any person, partnership, for profit or nonprofit corporation, limited liability corporation, the State and its political subdivisions and their agents that employ one or more employees. As used in this definition, </w:t>
      </w:r>
      <w:r w:rsidR="00587BD2" w:rsidRPr="00587BD2">
        <w:rPr>
          <w:color w:val="000000" w:themeColor="text1"/>
          <w:u w:color="000000" w:themeColor="text1"/>
        </w:rPr>
        <w:t>‘</w:t>
      </w:r>
      <w:r w:rsidRPr="00FC452E">
        <w:rPr>
          <w:color w:val="000000" w:themeColor="text1"/>
          <w:u w:color="000000" w:themeColor="text1"/>
        </w:rPr>
        <w:t>agent</w:t>
      </w:r>
      <w:r w:rsidR="00587BD2" w:rsidRPr="00587BD2">
        <w:rPr>
          <w:color w:val="000000" w:themeColor="text1"/>
          <w:u w:color="000000" w:themeColor="text1"/>
        </w:rPr>
        <w:t>’</w:t>
      </w:r>
      <w:r w:rsidRPr="00FC452E">
        <w:rPr>
          <w:color w:val="000000" w:themeColor="text1"/>
          <w:u w:color="000000" w:themeColor="text1"/>
        </w:rPr>
        <w:t xml:space="preserve"> means any former supervisor or the employer</w:t>
      </w:r>
      <w:r w:rsidR="00587BD2" w:rsidRPr="00587BD2">
        <w:rPr>
          <w:color w:val="000000" w:themeColor="text1"/>
          <w:u w:color="000000" w:themeColor="text1"/>
        </w:rPr>
        <w:t>’</w:t>
      </w:r>
      <w:r w:rsidRPr="00FC452E">
        <w:rPr>
          <w:color w:val="000000" w:themeColor="text1"/>
          <w:u w:color="000000" w:themeColor="text1"/>
        </w:rPr>
        <w:t>s designee.</w:t>
      </w:r>
    </w:p>
    <w:p w:rsidR="00DD0470" w:rsidRPr="00FC452E" w:rsidRDefault="00DD0470" w:rsidP="00DD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52E">
        <w:rPr>
          <w:color w:val="000000" w:themeColor="text1"/>
          <w:u w:color="000000" w:themeColor="text1"/>
        </w:rPr>
        <w:tab/>
      </w:r>
      <w:r w:rsidRPr="00FC452E">
        <w:rPr>
          <w:color w:val="000000" w:themeColor="text1"/>
          <w:u w:color="000000" w:themeColor="text1"/>
        </w:rPr>
        <w:tab/>
        <w:t>(2)</w:t>
      </w:r>
      <w:r w:rsidRPr="00FC452E">
        <w:rPr>
          <w:color w:val="000000" w:themeColor="text1"/>
          <w:u w:color="000000" w:themeColor="text1"/>
        </w:rPr>
        <w:tab/>
      </w:r>
      <w:r w:rsidR="00587BD2" w:rsidRPr="00587BD2">
        <w:rPr>
          <w:color w:val="000000" w:themeColor="text1"/>
          <w:u w:color="000000" w:themeColor="text1"/>
        </w:rPr>
        <w:t>‘</w:t>
      </w:r>
      <w:r w:rsidRPr="00FC452E">
        <w:rPr>
          <w:color w:val="000000" w:themeColor="text1"/>
          <w:u w:color="000000" w:themeColor="text1"/>
        </w:rPr>
        <w:t>Employee</w:t>
      </w:r>
      <w:r w:rsidR="00587BD2" w:rsidRPr="00587BD2">
        <w:rPr>
          <w:color w:val="000000" w:themeColor="text1"/>
          <w:u w:color="000000" w:themeColor="text1"/>
        </w:rPr>
        <w:t>’</w:t>
      </w:r>
      <w:r w:rsidRPr="00FC452E">
        <w:rPr>
          <w:color w:val="000000" w:themeColor="text1"/>
          <w:u w:color="000000" w:themeColor="text1"/>
        </w:rPr>
        <w:t xml:space="preserve"> means any person employed by an employer.</w:t>
      </w:r>
    </w:p>
    <w:p w:rsidR="00DD0470" w:rsidRPr="00FC452E" w:rsidRDefault="00DD0470" w:rsidP="00DD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52E">
        <w:rPr>
          <w:color w:val="000000" w:themeColor="text1"/>
          <w:u w:color="000000" w:themeColor="text1"/>
        </w:rPr>
        <w:tab/>
      </w:r>
      <w:r w:rsidRPr="00FC452E">
        <w:rPr>
          <w:color w:val="000000" w:themeColor="text1"/>
          <w:u w:color="000000" w:themeColor="text1"/>
        </w:rPr>
        <w:tab/>
        <w:t>(3)</w:t>
      </w:r>
      <w:r w:rsidRPr="00FC452E">
        <w:rPr>
          <w:color w:val="000000" w:themeColor="text1"/>
          <w:u w:color="000000" w:themeColor="text1"/>
        </w:rPr>
        <w:tab/>
      </w:r>
      <w:r w:rsidR="00587BD2" w:rsidRPr="00587BD2">
        <w:rPr>
          <w:color w:val="000000" w:themeColor="text1"/>
          <w:u w:color="000000" w:themeColor="text1"/>
        </w:rPr>
        <w:t>‘</w:t>
      </w:r>
      <w:r w:rsidRPr="00FC452E">
        <w:rPr>
          <w:color w:val="000000" w:themeColor="text1"/>
          <w:u w:color="000000" w:themeColor="text1"/>
        </w:rPr>
        <w:t>Group disability income protection plan</w:t>
      </w:r>
      <w:r w:rsidR="00587BD2" w:rsidRPr="00587BD2">
        <w:rPr>
          <w:color w:val="000000" w:themeColor="text1"/>
          <w:u w:color="000000" w:themeColor="text1"/>
        </w:rPr>
        <w:t>’</w:t>
      </w:r>
      <w:r w:rsidRPr="00FC452E">
        <w:rPr>
          <w:color w:val="000000" w:themeColor="text1"/>
          <w:u w:color="000000" w:themeColor="text1"/>
        </w:rPr>
        <w:t xml:space="preserve"> means a qualifying group short</w:t>
      </w:r>
      <w:r w:rsidR="00587BD2">
        <w:rPr>
          <w:color w:val="000000" w:themeColor="text1"/>
          <w:u w:color="000000" w:themeColor="text1"/>
        </w:rPr>
        <w:noBreakHyphen/>
      </w:r>
      <w:r w:rsidRPr="00FC452E">
        <w:rPr>
          <w:color w:val="000000" w:themeColor="text1"/>
          <w:u w:color="000000" w:themeColor="text1"/>
        </w:rPr>
        <w:t>term disability plan or a qualifying group long</w:t>
      </w:r>
      <w:r w:rsidR="00587BD2">
        <w:rPr>
          <w:color w:val="000000" w:themeColor="text1"/>
          <w:u w:color="000000" w:themeColor="text1"/>
        </w:rPr>
        <w:noBreakHyphen/>
      </w:r>
      <w:r w:rsidRPr="00FC452E">
        <w:rPr>
          <w:color w:val="000000" w:themeColor="text1"/>
          <w:u w:color="000000" w:themeColor="text1"/>
        </w:rPr>
        <w:t>term disability plan instituted by an employer to provide income benefits to an employee unable to work for an extended period of time as a result of illness or accident.</w:t>
      </w:r>
    </w:p>
    <w:p w:rsidR="00DD0470" w:rsidRPr="00FC452E" w:rsidRDefault="00DD0470" w:rsidP="00DD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52E">
        <w:rPr>
          <w:color w:val="000000" w:themeColor="text1"/>
          <w:u w:color="000000" w:themeColor="text1"/>
        </w:rPr>
        <w:tab/>
      </w:r>
      <w:r w:rsidRPr="00FC452E">
        <w:rPr>
          <w:color w:val="000000" w:themeColor="text1"/>
          <w:u w:color="000000" w:themeColor="text1"/>
        </w:rPr>
        <w:tab/>
        <w:t>(4)</w:t>
      </w:r>
      <w:r w:rsidRPr="00FC452E">
        <w:rPr>
          <w:color w:val="000000" w:themeColor="text1"/>
          <w:u w:color="000000" w:themeColor="text1"/>
        </w:rPr>
        <w:tab/>
      </w:r>
      <w:r w:rsidR="00587BD2" w:rsidRPr="00587BD2">
        <w:rPr>
          <w:color w:val="000000" w:themeColor="text1"/>
          <w:u w:color="000000" w:themeColor="text1"/>
        </w:rPr>
        <w:t>‘</w:t>
      </w:r>
      <w:r w:rsidRPr="00FC452E">
        <w:rPr>
          <w:color w:val="000000" w:themeColor="text1"/>
          <w:u w:color="000000" w:themeColor="text1"/>
        </w:rPr>
        <w:t>Qualifying short</w:t>
      </w:r>
      <w:r w:rsidR="00587BD2">
        <w:rPr>
          <w:color w:val="000000" w:themeColor="text1"/>
          <w:u w:color="000000" w:themeColor="text1"/>
        </w:rPr>
        <w:noBreakHyphen/>
      </w:r>
      <w:r w:rsidRPr="00FC452E">
        <w:rPr>
          <w:color w:val="000000" w:themeColor="text1"/>
          <w:u w:color="000000" w:themeColor="text1"/>
        </w:rPr>
        <w:t>term disability plan</w:t>
      </w:r>
      <w:r w:rsidR="00587BD2" w:rsidRPr="00587BD2">
        <w:rPr>
          <w:color w:val="000000" w:themeColor="text1"/>
          <w:u w:color="000000" w:themeColor="text1"/>
        </w:rPr>
        <w:t>’</w:t>
      </w:r>
      <w:r w:rsidRPr="00FC452E">
        <w:rPr>
          <w:color w:val="000000" w:themeColor="text1"/>
          <w:u w:color="000000" w:themeColor="text1"/>
        </w:rPr>
        <w:t xml:space="preserve"> means an employer</w:t>
      </w:r>
      <w:r w:rsidR="00587BD2">
        <w:rPr>
          <w:color w:val="000000" w:themeColor="text1"/>
          <w:u w:color="000000" w:themeColor="text1"/>
        </w:rPr>
        <w:noBreakHyphen/>
      </w:r>
      <w:r w:rsidRPr="00FC452E">
        <w:rPr>
          <w:color w:val="000000" w:themeColor="text1"/>
          <w:u w:color="000000" w:themeColor="text1"/>
        </w:rPr>
        <w:t>sponsored disability income protection plan that replaces income of at least fifty percent of predisability earnings before any applicable offsets each week, offers benefits for at least six months, and has an elimination period of no more than thirty days.</w:t>
      </w:r>
    </w:p>
    <w:p w:rsidR="00DD0470" w:rsidRPr="00FC452E" w:rsidRDefault="00DD0470" w:rsidP="00DD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52E">
        <w:rPr>
          <w:color w:val="000000" w:themeColor="text1"/>
          <w:u w:color="000000" w:themeColor="text1"/>
        </w:rPr>
        <w:lastRenderedPageBreak/>
        <w:tab/>
      </w:r>
      <w:r w:rsidRPr="00FC452E">
        <w:rPr>
          <w:color w:val="000000" w:themeColor="text1"/>
          <w:u w:color="000000" w:themeColor="text1"/>
        </w:rPr>
        <w:tab/>
        <w:t>(5)</w:t>
      </w:r>
      <w:r w:rsidRPr="00FC452E">
        <w:rPr>
          <w:color w:val="000000" w:themeColor="text1"/>
          <w:u w:color="000000" w:themeColor="text1"/>
        </w:rPr>
        <w:tab/>
      </w:r>
      <w:r w:rsidR="00587BD2" w:rsidRPr="00587BD2">
        <w:rPr>
          <w:color w:val="000000" w:themeColor="text1"/>
          <w:u w:color="000000" w:themeColor="text1"/>
        </w:rPr>
        <w:t>‘</w:t>
      </w:r>
      <w:r w:rsidRPr="00FC452E">
        <w:rPr>
          <w:color w:val="000000" w:themeColor="text1"/>
          <w:u w:color="000000" w:themeColor="text1"/>
        </w:rPr>
        <w:t>Qualifying long</w:t>
      </w:r>
      <w:r w:rsidR="00587BD2">
        <w:rPr>
          <w:color w:val="000000" w:themeColor="text1"/>
          <w:u w:color="000000" w:themeColor="text1"/>
        </w:rPr>
        <w:noBreakHyphen/>
      </w:r>
      <w:r w:rsidRPr="00FC452E">
        <w:rPr>
          <w:color w:val="000000" w:themeColor="text1"/>
          <w:u w:color="000000" w:themeColor="text1"/>
        </w:rPr>
        <w:t>term disability plan</w:t>
      </w:r>
      <w:r w:rsidR="00587BD2" w:rsidRPr="00587BD2">
        <w:rPr>
          <w:color w:val="000000" w:themeColor="text1"/>
          <w:u w:color="000000" w:themeColor="text1"/>
        </w:rPr>
        <w:t>’</w:t>
      </w:r>
      <w:r w:rsidRPr="00FC452E">
        <w:rPr>
          <w:color w:val="000000" w:themeColor="text1"/>
          <w:u w:color="000000" w:themeColor="text1"/>
        </w:rPr>
        <w:t xml:space="preserve"> means an employer</w:t>
      </w:r>
      <w:r w:rsidR="00587BD2">
        <w:rPr>
          <w:color w:val="000000" w:themeColor="text1"/>
          <w:u w:color="000000" w:themeColor="text1"/>
        </w:rPr>
        <w:noBreakHyphen/>
      </w:r>
      <w:r w:rsidRPr="00FC452E">
        <w:rPr>
          <w:color w:val="000000" w:themeColor="text1"/>
          <w:u w:color="000000" w:themeColor="text1"/>
        </w:rPr>
        <w:t>sponsored disability income protection plan that replaces at least fifty percent of predisability earnings before any applicable offsets, offers benefits for at least twenty</w:t>
      </w:r>
      <w:r w:rsidR="00587BD2">
        <w:rPr>
          <w:color w:val="000000" w:themeColor="text1"/>
          <w:u w:color="000000" w:themeColor="text1"/>
        </w:rPr>
        <w:noBreakHyphen/>
      </w:r>
      <w:r w:rsidRPr="00FC452E">
        <w:rPr>
          <w:color w:val="000000" w:themeColor="text1"/>
          <w:u w:color="000000" w:themeColor="text1"/>
        </w:rPr>
        <w:t>four months, and has an elimination period of no more than one hundred eighty</w:t>
      </w:r>
      <w:r w:rsidR="00587BD2">
        <w:rPr>
          <w:color w:val="000000" w:themeColor="text1"/>
          <w:u w:color="000000" w:themeColor="text1"/>
        </w:rPr>
        <w:noBreakHyphen/>
      </w:r>
      <w:r w:rsidRPr="00FC452E">
        <w:rPr>
          <w:color w:val="000000" w:themeColor="text1"/>
          <w:u w:color="000000" w:themeColor="text1"/>
        </w:rPr>
        <w:t>five days.</w:t>
      </w:r>
    </w:p>
    <w:p w:rsidR="00DD0470" w:rsidRPr="00FC452E" w:rsidRDefault="00DD0470" w:rsidP="00DD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52E">
        <w:rPr>
          <w:color w:val="000000" w:themeColor="text1"/>
          <w:u w:color="000000" w:themeColor="text1"/>
        </w:rPr>
        <w:tab/>
        <w:t>(B)(1)</w:t>
      </w:r>
      <w:r w:rsidRPr="00FC452E">
        <w:rPr>
          <w:color w:val="000000" w:themeColor="text1"/>
          <w:u w:color="000000" w:themeColor="text1"/>
        </w:rPr>
        <w:tab/>
        <w:t>There is allowed a tax credit against income taxes imposed pursuant to this chapter for an employer in this State, who establishes a group disability income protection plan for employees after January 1, 2021, or reopens an existing plan for new enrollees, in an amount of one hundred dollars for each employee newly enrolled in the group disability income plan.</w:t>
      </w:r>
    </w:p>
    <w:p w:rsidR="00DD0470" w:rsidRPr="00FC452E" w:rsidRDefault="00DD0470" w:rsidP="00DD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52E">
        <w:rPr>
          <w:color w:val="000000" w:themeColor="text1"/>
          <w:u w:color="000000" w:themeColor="text1"/>
        </w:rPr>
        <w:tab/>
      </w:r>
      <w:r w:rsidRPr="00FC452E">
        <w:rPr>
          <w:color w:val="000000" w:themeColor="text1"/>
          <w:u w:color="000000" w:themeColor="text1"/>
        </w:rPr>
        <w:tab/>
        <w:t>(2)</w:t>
      </w:r>
      <w:r w:rsidRPr="00FC452E">
        <w:rPr>
          <w:color w:val="000000" w:themeColor="text1"/>
          <w:u w:color="000000" w:themeColor="text1"/>
        </w:rPr>
        <w:tab/>
        <w:t>For purposes of calculating an employer</w:t>
      </w:r>
      <w:r w:rsidR="00587BD2" w:rsidRPr="00587BD2">
        <w:rPr>
          <w:color w:val="000000" w:themeColor="text1"/>
          <w:u w:color="000000" w:themeColor="text1"/>
        </w:rPr>
        <w:t>’</w:t>
      </w:r>
      <w:r w:rsidRPr="00FC452E">
        <w:rPr>
          <w:color w:val="000000" w:themeColor="text1"/>
          <w:u w:color="000000" w:themeColor="text1"/>
        </w:rPr>
        <w:t>s tax credit under this section, only employees enrolled for the entire tax year and employees newly enrolled after becoming eligible and enrolled through the end of the tax year are considered enrolled.</w:t>
      </w:r>
    </w:p>
    <w:p w:rsidR="00DD0470" w:rsidRPr="00FC452E" w:rsidRDefault="00DD0470" w:rsidP="00DD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52E">
        <w:rPr>
          <w:color w:val="000000" w:themeColor="text1"/>
          <w:u w:color="000000" w:themeColor="text1"/>
        </w:rPr>
        <w:tab/>
      </w:r>
      <w:r w:rsidRPr="00FC452E">
        <w:rPr>
          <w:color w:val="000000" w:themeColor="text1"/>
          <w:u w:color="000000" w:themeColor="text1"/>
        </w:rPr>
        <w:tab/>
        <w:t>(3)</w:t>
      </w:r>
      <w:r w:rsidRPr="00FC452E">
        <w:rPr>
          <w:color w:val="000000" w:themeColor="text1"/>
          <w:u w:color="000000" w:themeColor="text1"/>
        </w:rPr>
        <w:tab/>
        <w:t>An employer may receive a credit against income tax liability for no more than three years for each qualifying employee and must claim the credit for a newly enrolled employee in the first year the employee is enrolled.</w:t>
      </w:r>
    </w:p>
    <w:p w:rsidR="00DD0470" w:rsidRPr="00FC452E" w:rsidRDefault="00DD0470" w:rsidP="00DD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52E">
        <w:rPr>
          <w:color w:val="000000" w:themeColor="text1"/>
          <w:u w:color="000000" w:themeColor="text1"/>
        </w:rPr>
        <w:tab/>
        <w:t>(C)(1)</w:t>
      </w:r>
      <w:r w:rsidRPr="00FC452E">
        <w:rPr>
          <w:color w:val="000000" w:themeColor="text1"/>
          <w:u w:color="000000" w:themeColor="text1"/>
        </w:rPr>
        <w:tab/>
        <w:t>An employer may offer to automatically enroll eligible employees in a group disability income protection plan, where the employee pays some portion of the premium.</w:t>
      </w:r>
    </w:p>
    <w:p w:rsidR="00DD0470" w:rsidRPr="00FC452E" w:rsidRDefault="00DD0470" w:rsidP="00DD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52E">
        <w:rPr>
          <w:color w:val="000000" w:themeColor="text1"/>
          <w:u w:color="000000" w:themeColor="text1"/>
        </w:rPr>
        <w:tab/>
      </w:r>
      <w:r w:rsidRPr="00FC452E">
        <w:rPr>
          <w:color w:val="000000" w:themeColor="text1"/>
          <w:u w:color="000000" w:themeColor="text1"/>
        </w:rPr>
        <w:tab/>
        <w:t>(2)</w:t>
      </w:r>
      <w:r w:rsidRPr="00FC452E">
        <w:rPr>
          <w:color w:val="000000" w:themeColor="text1"/>
          <w:u w:color="000000" w:themeColor="text1"/>
        </w:rPr>
        <w:tab/>
        <w:t xml:space="preserve">An enrollment of such policy must contain disclosure to eligible employees of the portion of premiums payable by </w:t>
      </w:r>
      <w:r>
        <w:rPr>
          <w:color w:val="000000" w:themeColor="text1"/>
          <w:u w:color="000000" w:themeColor="text1"/>
        </w:rPr>
        <w:t>the employee under the employer</w:t>
      </w:r>
      <w:r w:rsidR="00587BD2">
        <w:rPr>
          <w:color w:val="000000" w:themeColor="text1"/>
          <w:u w:color="000000" w:themeColor="text1"/>
        </w:rPr>
        <w:noBreakHyphen/>
      </w:r>
      <w:r w:rsidRPr="00FC452E">
        <w:rPr>
          <w:color w:val="000000" w:themeColor="text1"/>
          <w:u w:color="000000" w:themeColor="text1"/>
        </w:rPr>
        <w:t>sponsored plan, the method by which the employee may opt</w:t>
      </w:r>
      <w:r>
        <w:rPr>
          <w:color w:val="000000" w:themeColor="text1"/>
          <w:u w:color="000000" w:themeColor="text1"/>
        </w:rPr>
        <w:t xml:space="preserve"> </w:t>
      </w:r>
      <w:r w:rsidRPr="00FC452E">
        <w:rPr>
          <w:color w:val="000000" w:themeColor="text1"/>
          <w:u w:color="000000" w:themeColor="text1"/>
        </w:rPr>
        <w:t>out of coverage, and the date by which the employee may opt</w:t>
      </w:r>
      <w:r>
        <w:rPr>
          <w:color w:val="000000" w:themeColor="text1"/>
          <w:u w:color="000000" w:themeColor="text1"/>
        </w:rPr>
        <w:t xml:space="preserve"> </w:t>
      </w:r>
      <w:r w:rsidRPr="00FC452E">
        <w:rPr>
          <w:color w:val="000000" w:themeColor="text1"/>
          <w:u w:color="000000" w:themeColor="text1"/>
        </w:rPr>
        <w:t>out of coverage.</w:t>
      </w:r>
    </w:p>
    <w:p w:rsidR="00DD0470" w:rsidRPr="00FC452E" w:rsidRDefault="00DD0470" w:rsidP="00DD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52E">
        <w:rPr>
          <w:color w:val="000000" w:themeColor="text1"/>
          <w:u w:color="000000" w:themeColor="text1"/>
        </w:rPr>
        <w:tab/>
      </w:r>
      <w:r w:rsidRPr="00FC452E">
        <w:rPr>
          <w:color w:val="000000" w:themeColor="text1"/>
          <w:u w:color="000000" w:themeColor="text1"/>
        </w:rPr>
        <w:tab/>
        <w:t>(3)</w:t>
      </w:r>
      <w:r w:rsidRPr="00FC452E">
        <w:rPr>
          <w:color w:val="000000" w:themeColor="text1"/>
          <w:u w:color="000000" w:themeColor="text1"/>
        </w:rPr>
        <w:tab/>
        <w:t>An employee may not be enrolled automatically unless the employee provides the information described in item (2) at least seven days before the initial payroll deduction of employ</w:t>
      </w:r>
      <w:r w:rsidR="00587BD2">
        <w:rPr>
          <w:color w:val="000000" w:themeColor="text1"/>
          <w:u w:color="000000" w:themeColor="text1"/>
        </w:rPr>
        <w:t>ee</w:t>
      </w:r>
      <w:r w:rsidR="00587BD2">
        <w:rPr>
          <w:color w:val="000000" w:themeColor="text1"/>
          <w:u w:color="000000" w:themeColor="text1"/>
        </w:rPr>
        <w:noBreakHyphen/>
      </w:r>
      <w:r w:rsidRPr="00FC452E">
        <w:rPr>
          <w:color w:val="000000" w:themeColor="text1"/>
          <w:u w:color="000000" w:themeColor="text1"/>
        </w:rPr>
        <w:t>paid premium.  The information provided must include a clear and obvious statement of the employee</w:t>
      </w:r>
      <w:r w:rsidR="00587BD2" w:rsidRPr="00587BD2">
        <w:rPr>
          <w:color w:val="000000" w:themeColor="text1"/>
          <w:u w:color="000000" w:themeColor="text1"/>
        </w:rPr>
        <w:t>’</w:t>
      </w:r>
      <w:r w:rsidRPr="00FC452E">
        <w:rPr>
          <w:color w:val="000000" w:themeColor="text1"/>
          <w:u w:color="000000" w:themeColor="text1"/>
        </w:rPr>
        <w:t>s right to opt</w:t>
      </w:r>
      <w:r>
        <w:rPr>
          <w:color w:val="000000" w:themeColor="text1"/>
          <w:u w:color="000000" w:themeColor="text1"/>
        </w:rPr>
        <w:t xml:space="preserve"> </w:t>
      </w:r>
      <w:r w:rsidRPr="00FC452E">
        <w:rPr>
          <w:color w:val="000000" w:themeColor="text1"/>
          <w:u w:color="000000" w:themeColor="text1"/>
        </w:rPr>
        <w:t>out of coverage, the process by which the employee may exercise the right to opt</w:t>
      </w:r>
      <w:r>
        <w:rPr>
          <w:color w:val="000000" w:themeColor="text1"/>
          <w:u w:color="000000" w:themeColor="text1"/>
        </w:rPr>
        <w:t xml:space="preserve"> </w:t>
      </w:r>
      <w:r w:rsidRPr="00FC452E">
        <w:rPr>
          <w:color w:val="000000" w:themeColor="text1"/>
          <w:u w:color="000000" w:themeColor="text1"/>
        </w:rPr>
        <w:t>out of coverage, and the deadline by which to opt</w:t>
      </w:r>
      <w:r>
        <w:rPr>
          <w:color w:val="000000" w:themeColor="text1"/>
          <w:u w:color="000000" w:themeColor="text1"/>
        </w:rPr>
        <w:t xml:space="preserve"> </w:t>
      </w:r>
      <w:r w:rsidRPr="00FC452E">
        <w:rPr>
          <w:color w:val="000000" w:themeColor="text1"/>
          <w:u w:color="000000" w:themeColor="text1"/>
        </w:rPr>
        <w:t>out of coverage.”</w:t>
      </w:r>
    </w:p>
    <w:p w:rsidR="00DD0470" w:rsidRPr="00FC452E" w:rsidRDefault="00DD0470" w:rsidP="00DD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470" w:rsidRPr="00FC452E" w:rsidRDefault="00DD0470" w:rsidP="00DD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52E">
        <w:rPr>
          <w:color w:val="000000" w:themeColor="text1"/>
          <w:u w:color="000000" w:themeColor="text1"/>
        </w:rPr>
        <w:t>SECTION</w:t>
      </w:r>
      <w:r w:rsidRPr="00FC452E">
        <w:rPr>
          <w:color w:val="000000" w:themeColor="text1"/>
          <w:u w:color="000000" w:themeColor="text1"/>
        </w:rPr>
        <w:tab/>
        <w:t>2.</w:t>
      </w:r>
      <w:r w:rsidRPr="00FC452E">
        <w:rPr>
          <w:color w:val="000000" w:themeColor="text1"/>
          <w:u w:color="000000" w:themeColor="text1"/>
        </w:rPr>
        <w:tab/>
        <w:t xml:space="preserve">This act takes effect after income tax year 2019. </w:t>
      </w:r>
    </w:p>
    <w:p w:rsidR="003A5304" w:rsidRDefault="00587BD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4FEA" w:rsidRDefault="00574FEA" w:rsidP="00574FEA">
      <w:pPr>
        <w:suppressAutoHyphens/>
      </w:pPr>
    </w:p>
    <w:sectPr w:rsidR="00574FEA" w:rsidSect="00574FE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7871" w:rsidRDefault="00317871" w:rsidP="009F0C77">
      <w:r>
        <w:separator/>
      </w:r>
    </w:p>
  </w:endnote>
  <w:endnote w:type="continuationSeparator" w:id="0">
    <w:p w:rsidR="00317871" w:rsidRDefault="003178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ABD89BF-2E82-46E3-9A3D-0F579F4E27A4}"/>
    <w:embedBold r:id="rId2" w:fontKey="{AA4BB149-684A-40A5-9F3B-76A1653771B8}"/>
  </w:font>
  <w:font w:name="Calibri">
    <w:panose1 w:val="020F0502020204030204"/>
    <w:charset w:val="00"/>
    <w:family w:val="swiss"/>
    <w:pitch w:val="variable"/>
    <w:sig w:usb0="E0002EFF" w:usb1="C000247B" w:usb2="00000009" w:usb3="00000000" w:csb0="000001FF" w:csb1="00000000"/>
    <w:embedRegular r:id="rId3" w:fontKey="{36CB4A9C-C380-4917-A8E2-D60B8914E7A3}"/>
  </w:font>
  <w:font w:name="Cambria">
    <w:panose1 w:val="02040503050406030204"/>
    <w:charset w:val="00"/>
    <w:family w:val="roman"/>
    <w:pitch w:val="variable"/>
    <w:sig w:usb0="E00006FF" w:usb1="420024FF" w:usb2="02000000" w:usb3="00000000" w:csb0="0000019F" w:csb1="00000000"/>
    <w:embedRegular r:id="rId4" w:fontKey="{07C765F8-29AA-46C8-80AB-85F0F29CDD2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FEA" w:rsidRPr="00B744F0" w:rsidRDefault="00574FEA" w:rsidP="00B744F0">
    <w:pPr>
      <w:pStyle w:val="Footer"/>
      <w:tabs>
        <w:tab w:val="clear" w:pos="4680"/>
        <w:tab w:val="clear" w:pos="9360"/>
        <w:tab w:val="center" w:pos="2995"/>
      </w:tabs>
      <w:spacing w:before="120"/>
    </w:pPr>
    <w:r>
      <w:t>[1102]</w:t>
    </w:r>
    <w:r>
      <w:tab/>
    </w:r>
    <w:r>
      <w:fldChar w:fldCharType="begin"/>
    </w:r>
    <w:r>
      <w:instrText xml:space="preserve"> PAGE  \* MERGEFORMAT </w:instrText>
    </w:r>
    <w:r>
      <w:fldChar w:fldCharType="separate"/>
    </w:r>
    <w:r w:rsidR="00DD300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7871" w:rsidRDefault="00317871" w:rsidP="009F0C77">
      <w:r>
        <w:separator/>
      </w:r>
    </w:p>
  </w:footnote>
  <w:footnote w:type="continuationSeparator" w:id="0">
    <w:p w:rsidR="00317871" w:rsidRDefault="003178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688SA20"/>
    <w:docVar w:name="CoverBillType" w:val="b"/>
    <w:docVar w:name="DocPath" w:val="L:\Council\bills\RT\17688SA20.DOCX"/>
    <w:docVar w:name="dvBillNumber" w:val="1102"/>
    <w:docVar w:name="dvBillNumberPrefix" w:val="S. "/>
    <w:docVar w:name="dvOriginalBody" w:val="Senate"/>
    <w:docVar w:name="dvSteno" w:val="RT"/>
    <w:docVar w:name="NameofBody" w:val="s"/>
    <w:docVar w:name="vGroup2" w:val="Council"/>
  </w:docVars>
  <w:rsids>
    <w:rsidRoot w:val="00317871"/>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7871"/>
    <w:rsid w:val="00325348"/>
    <w:rsid w:val="003851BC"/>
    <w:rsid w:val="00393688"/>
    <w:rsid w:val="003A5304"/>
    <w:rsid w:val="003D411E"/>
    <w:rsid w:val="003E3C1E"/>
    <w:rsid w:val="003E6148"/>
    <w:rsid w:val="003E7D04"/>
    <w:rsid w:val="00400EAA"/>
    <w:rsid w:val="0041760A"/>
    <w:rsid w:val="004203D7"/>
    <w:rsid w:val="00423F46"/>
    <w:rsid w:val="00461588"/>
    <w:rsid w:val="004809EE"/>
    <w:rsid w:val="004B2A8B"/>
    <w:rsid w:val="005069D2"/>
    <w:rsid w:val="00511EE9"/>
    <w:rsid w:val="00521E00"/>
    <w:rsid w:val="00574FEA"/>
    <w:rsid w:val="00577C6C"/>
    <w:rsid w:val="0058501B"/>
    <w:rsid w:val="00587BD2"/>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65BD2"/>
    <w:rsid w:val="00A741D9"/>
    <w:rsid w:val="00A85589"/>
    <w:rsid w:val="00A9741D"/>
    <w:rsid w:val="00AB0576"/>
    <w:rsid w:val="00AD4B17"/>
    <w:rsid w:val="00B26FA6"/>
    <w:rsid w:val="00B741CB"/>
    <w:rsid w:val="00B744F0"/>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0470"/>
    <w:rsid w:val="00DD300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DAE576-A61B-4A4A-98DF-8264AB29F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574F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2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2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102_20200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0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21995-FE99-40C3-A924-9935513AB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678</Words>
  <Characters>3869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1102: Subject not yet available - South Carolina Legislature Online</dc:title>
  <dc:subject/>
  <dc:creator>Rebecca Turner</dc:creator>
  <cp:keywords/>
  <dc:description/>
  <cp:lastModifiedBy>S Wilson</cp:lastModifiedBy>
  <cp:revision>2</cp:revision>
  <dcterms:created xsi:type="dcterms:W3CDTF">2020-02-18T14:32:00Z</dcterms:created>
  <dcterms:modified xsi:type="dcterms:W3CDTF">2020-02-18T14:32:00Z</dcterms:modified>
</cp:coreProperties>
</file>