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97F" w:rsidRDefault="0043497F" w:rsidP="0043497F">
      <w:pPr>
        <w:widowControl w:val="0"/>
        <w:jc w:val="center"/>
      </w:pPr>
      <w:r w:rsidRPr="0043497F">
        <w:rPr>
          <w:b/>
        </w:rPr>
        <w:t>South Carolina General Assembly</w:t>
      </w:r>
    </w:p>
    <w:p w:rsidR="0043497F" w:rsidRDefault="0043497F" w:rsidP="0043497F">
      <w:pPr>
        <w:widowControl w:val="0"/>
        <w:jc w:val="center"/>
      </w:pPr>
      <w:r>
        <w:t>123rd Session, 2019-2020</w:t>
      </w:r>
    </w:p>
    <w:p w:rsidR="0043497F" w:rsidRDefault="0043497F" w:rsidP="0043497F">
      <w:pPr>
        <w:widowControl w:val="0"/>
        <w:jc w:val="left"/>
      </w:pPr>
    </w:p>
    <w:p w:rsidR="0043497F" w:rsidRDefault="0043497F" w:rsidP="0043497F">
      <w:pPr>
        <w:widowControl w:val="0"/>
        <w:jc w:val="left"/>
        <w:rPr>
          <w:b/>
        </w:rPr>
      </w:pPr>
      <w:r w:rsidRPr="0043497F">
        <w:rPr>
          <w:b/>
        </w:rPr>
        <w:t>H. 3061</w:t>
      </w:r>
    </w:p>
    <w:p w:rsidR="0043497F" w:rsidRDefault="0043497F" w:rsidP="0043497F">
      <w:pPr>
        <w:widowControl w:val="0"/>
        <w:jc w:val="left"/>
        <w:rPr>
          <w:b/>
        </w:rPr>
      </w:pPr>
    </w:p>
    <w:p w:rsidR="0043497F" w:rsidRDefault="0043497F" w:rsidP="0043497F">
      <w:pPr>
        <w:widowControl w:val="0"/>
        <w:jc w:val="left"/>
      </w:pPr>
      <w:r w:rsidRPr="0043497F">
        <w:rPr>
          <w:b/>
        </w:rPr>
        <w:t>STATUS INFORMATION</w:t>
      </w:r>
    </w:p>
    <w:p w:rsidR="0043497F" w:rsidRDefault="0043497F" w:rsidP="0043497F">
      <w:pPr>
        <w:widowControl w:val="0"/>
        <w:jc w:val="left"/>
      </w:pPr>
    </w:p>
    <w:p w:rsidR="0043497F" w:rsidRDefault="0043497F" w:rsidP="0043497F">
      <w:pPr>
        <w:widowControl w:val="0"/>
        <w:jc w:val="left"/>
      </w:pPr>
      <w:r>
        <w:t>General Bill</w:t>
      </w:r>
    </w:p>
    <w:p w:rsidR="0043497F" w:rsidRDefault="00B128AE" w:rsidP="0043497F">
      <w:pPr>
        <w:widowControl w:val="0"/>
        <w:jc w:val="left"/>
      </w:pPr>
      <w:r>
        <w:t>Sponsors: Reps. Dillard, Hosey and Henegan</w:t>
      </w:r>
    </w:p>
    <w:p w:rsidR="0043497F" w:rsidRDefault="0043497F" w:rsidP="0043497F">
      <w:pPr>
        <w:widowControl w:val="0"/>
        <w:jc w:val="left"/>
      </w:pPr>
      <w:r>
        <w:t>Document Path: l:\council\bills\bh\7231ahb19.docx</w:t>
      </w:r>
    </w:p>
    <w:p w:rsidR="0043497F" w:rsidRDefault="0043497F" w:rsidP="0043497F">
      <w:pPr>
        <w:widowControl w:val="0"/>
        <w:jc w:val="left"/>
      </w:pPr>
    </w:p>
    <w:p w:rsidR="00871E1C" w:rsidRDefault="00871E1C" w:rsidP="0043497F">
      <w:pPr>
        <w:widowControl w:val="0"/>
        <w:jc w:val="left"/>
      </w:pPr>
      <w:r>
        <w:t>Introduced in the House on January 8, 2019</w:t>
      </w:r>
    </w:p>
    <w:p w:rsidR="00871E1C" w:rsidRPr="00871E1C" w:rsidRDefault="00871E1C" w:rsidP="0043497F">
      <w:pPr>
        <w:widowControl w:val="0"/>
        <w:jc w:val="left"/>
      </w:pPr>
      <w:r>
        <w:t xml:space="preserve">Currently residing in the House Committee on </w:t>
      </w:r>
      <w:r w:rsidRPr="00871E1C">
        <w:rPr>
          <w:b/>
        </w:rPr>
        <w:t>Judiciary</w:t>
      </w:r>
    </w:p>
    <w:p w:rsidR="00871E1C" w:rsidRDefault="00871E1C" w:rsidP="0043497F">
      <w:pPr>
        <w:widowControl w:val="0"/>
        <w:jc w:val="left"/>
      </w:pPr>
    </w:p>
    <w:p w:rsidR="0043497F" w:rsidRDefault="0043497F" w:rsidP="0043497F">
      <w:pPr>
        <w:widowControl w:val="0"/>
        <w:jc w:val="left"/>
      </w:pPr>
      <w:r>
        <w:t xml:space="preserve">Summary: </w:t>
      </w:r>
      <w:r w:rsidR="00D508A0">
        <w:t>Firearms</w:t>
      </w:r>
    </w:p>
    <w:p w:rsidR="0043497F" w:rsidRDefault="0043497F" w:rsidP="0043497F">
      <w:pPr>
        <w:widowControl w:val="0"/>
        <w:jc w:val="left"/>
      </w:pPr>
    </w:p>
    <w:p w:rsidR="0043497F" w:rsidRDefault="0043497F" w:rsidP="0043497F">
      <w:pPr>
        <w:widowControl w:val="0"/>
        <w:jc w:val="left"/>
      </w:pPr>
    </w:p>
    <w:p w:rsidR="0043497F" w:rsidRDefault="0043497F" w:rsidP="004349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97F">
        <w:rPr>
          <w:b/>
        </w:rPr>
        <w:t>HISTORY OF LEGISLATIVE ACTIONS</w:t>
      </w:r>
    </w:p>
    <w:p w:rsidR="0043497F" w:rsidRDefault="0043497F" w:rsidP="004349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497F" w:rsidRPr="0043497F" w:rsidRDefault="0043497F" w:rsidP="004349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97F">
        <w:rPr>
          <w:u w:val="single"/>
        </w:rPr>
        <w:tab/>
        <w:t>Date</w:t>
      </w:r>
      <w:r w:rsidRPr="0043497F">
        <w:rPr>
          <w:u w:val="single"/>
        </w:rPr>
        <w:tab/>
        <w:t>Body</w:t>
      </w:r>
      <w:r w:rsidRPr="0043497F">
        <w:rPr>
          <w:u w:val="single"/>
        </w:rPr>
        <w:tab/>
        <w:t>Action Description with journal page number</w:t>
      </w:r>
      <w:r w:rsidRPr="0043497F">
        <w:rPr>
          <w:u w:val="single"/>
        </w:rPr>
        <w:tab/>
      </w:r>
    </w:p>
    <w:p w:rsidR="00B128AE" w:rsidRDefault="00B128AE" w:rsidP="00B12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3F1B53">
        <w:t>Prefiled</w:t>
      </w:r>
    </w:p>
    <w:p w:rsidR="00B128AE" w:rsidRDefault="00B128AE" w:rsidP="00B12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3F1B53">
        <w:t xml:space="preserve">Referred to Committee on </w:t>
      </w:r>
      <w:r w:rsidRPr="003F1B53">
        <w:rPr>
          <w:b/>
        </w:rPr>
        <w:t>Judiciary</w:t>
      </w:r>
    </w:p>
    <w:p w:rsidR="00B128AE" w:rsidRDefault="00B128AE" w:rsidP="00B12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3F1B53">
        <w:t>Introduced and read first time (</w:t>
      </w:r>
      <w:hyperlink r:id="rId7" w:history="1">
        <w:r w:rsidRPr="003F1B53">
          <w:rPr>
            <w:rStyle w:val="Hyperlink"/>
          </w:rPr>
          <w:t>House Journal</w:t>
        </w:r>
        <w:r w:rsidRPr="003F1B53">
          <w:rPr>
            <w:rStyle w:val="Hyperlink"/>
          </w:rPr>
          <w:noBreakHyphen/>
          <w:t>page 71</w:t>
        </w:r>
      </w:hyperlink>
      <w:r w:rsidRPr="003F1B53">
        <w:t>)</w:t>
      </w:r>
    </w:p>
    <w:p w:rsidR="00B128AE" w:rsidRDefault="00B128AE" w:rsidP="00B12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3F1B53">
        <w:t>Referr</w:t>
      </w:r>
      <w:r>
        <w:t xml:space="preserve">ed to Committee on </w:t>
      </w:r>
      <w:r w:rsidRPr="003F1B53">
        <w:rPr>
          <w:b/>
        </w:rPr>
        <w:t>Judiciary</w:t>
      </w:r>
      <w:r>
        <w:t xml:space="preserve"> </w:t>
      </w:r>
      <w:r w:rsidRPr="003F1B53">
        <w:t>(</w:t>
      </w:r>
      <w:hyperlink r:id="rId8" w:history="1">
        <w:r w:rsidRPr="003F1B53">
          <w:rPr>
            <w:rStyle w:val="Hyperlink"/>
          </w:rPr>
          <w:t>House Journal</w:t>
        </w:r>
        <w:r w:rsidRPr="003F1B53">
          <w:rPr>
            <w:rStyle w:val="Hyperlink"/>
          </w:rPr>
          <w:noBreakHyphen/>
          <w:t>page 71</w:t>
        </w:r>
      </w:hyperlink>
      <w:r w:rsidRPr="003F1B53">
        <w:t>)</w:t>
      </w:r>
    </w:p>
    <w:p w:rsidR="00B128AE" w:rsidRDefault="00B128AE" w:rsidP="00B12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3F1B53">
        <w:t>Member(s) request name added as sponsor: Henegan</w:t>
      </w:r>
    </w:p>
    <w:p w:rsidR="00B128AE" w:rsidRDefault="00B128AE" w:rsidP="00B12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497F" w:rsidRDefault="0043497F" w:rsidP="00434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3497F">
          <w:rPr>
            <w:rStyle w:val="Hyperlink"/>
          </w:rPr>
          <w:t>legislative information</w:t>
        </w:r>
      </w:hyperlink>
      <w:r>
        <w:t xml:space="preserve"> at the website</w:t>
      </w:r>
    </w:p>
    <w:p w:rsidR="0043497F" w:rsidRDefault="0043497F" w:rsidP="00434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97F" w:rsidRPr="0043497F" w:rsidRDefault="0043497F" w:rsidP="00434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97F" w:rsidRDefault="0043497F" w:rsidP="0043497F">
      <w:pPr>
        <w:widowControl w:val="0"/>
        <w:jc w:val="left"/>
      </w:pPr>
      <w:r w:rsidRPr="0043497F">
        <w:rPr>
          <w:b/>
        </w:rPr>
        <w:t>VERSIONS OF THIS BILL</w:t>
      </w:r>
    </w:p>
    <w:p w:rsidR="0043497F" w:rsidRDefault="0043497F" w:rsidP="0043497F">
      <w:pPr>
        <w:widowControl w:val="0"/>
        <w:jc w:val="left"/>
      </w:pPr>
    </w:p>
    <w:p w:rsidR="0043497F" w:rsidRDefault="005F6B0A" w:rsidP="0043497F">
      <w:pPr>
        <w:widowControl w:val="0"/>
        <w:jc w:val="left"/>
      </w:pPr>
      <w:hyperlink r:id="rId10" w:history="1">
        <w:r w:rsidR="0043497F">
          <w:rPr>
            <w:rStyle w:val="Hyperlink"/>
          </w:rPr>
          <w:t>12/18/2018</w:t>
        </w:r>
      </w:hyperlink>
    </w:p>
    <w:p w:rsidR="0043497F" w:rsidRDefault="0043497F" w:rsidP="0043497F"/>
    <w:p w:rsidR="0043497F" w:rsidRDefault="0043497F" w:rsidP="0043497F">
      <w:pPr>
        <w:sectPr w:rsidR="0043497F" w:rsidSect="004349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297F" w:rsidRDefault="00B8297F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7AE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Pr="00F357C8">
        <w:rPr>
          <w:color w:val="000000" w:themeColor="text1"/>
          <w:u w:color="000000" w:themeColor="text1"/>
        </w:rPr>
        <w:t>O AMEND THE CODE OF LAWS OF SOUTH CAROLINA, 1976, BY ADDING SECTION 16</w:t>
      </w:r>
      <w:r w:rsidRPr="00F357C8">
        <w:rPr>
          <w:color w:val="000000" w:themeColor="text1"/>
          <w:u w:color="000000" w:themeColor="text1"/>
        </w:rPr>
        <w:noBreakHyphen/>
        <w:t>23</w:t>
      </w:r>
      <w:r w:rsidRPr="00F357C8">
        <w:rPr>
          <w:color w:val="000000" w:themeColor="text1"/>
          <w:u w:color="000000" w:themeColor="text1"/>
        </w:rPr>
        <w:noBreakHyphen/>
        <w:t>540 SO AS TO DEFINE NECESSARY TERMS, TO CREATE THE OFFENSES OF CHILD ENDANGERMENT WITH A FIREARM IN THE FIRST AND SECOND DEGREE WHEN A CHILD UNDER THE AGE OF EIGHTEEN GAINS ACCESS TO A FIREARM IN A CONDITION THAT THE FIREARM CAN BE DISCHARGED AND IN A MANNER THAT A REASONABLE PERSON SHOULD KNOW A CHILD IS LIKELY TO GAIN ACCESS TO A FIREARM UNDER CERTAIN CIRCUMSTANCES AND SUBJECT TO DELINEATED EXCEPTIONS, TO PROVIDE PENALTIES FOR A VIOLATION, AND TO REQUIRE RETAIL FIREARMS DEALERS TO PROVIDE AND POST NOTICE OF THIS REQUIREMENT.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7AE0" w:rsidRDefault="00E17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7AE0" w:rsidRDefault="00E17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A5F" w:rsidRPr="00F357C8" w:rsidRDefault="00BB548E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="00785A5F" w:rsidRPr="00F357C8">
        <w:rPr>
          <w:color w:val="000000" w:themeColor="text1"/>
          <w:u w:color="000000" w:themeColor="text1"/>
        </w:rPr>
        <w:t>.</w:t>
      </w:r>
      <w:r w:rsidR="00785A5F" w:rsidRPr="00F357C8">
        <w:rPr>
          <w:color w:val="000000" w:themeColor="text1"/>
          <w:u w:color="000000" w:themeColor="text1"/>
        </w:rPr>
        <w:tab/>
        <w:t>Article 5, Chapter 23, Title 16 of the 1976 Code is amended by adding: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“Section 16</w:t>
      </w:r>
      <w:r w:rsidRPr="00F357C8">
        <w:rPr>
          <w:color w:val="000000" w:themeColor="text1"/>
          <w:u w:color="000000" w:themeColor="text1"/>
        </w:rPr>
        <w:noBreakHyphen/>
        <w:t>23</w:t>
      </w:r>
      <w:r w:rsidRPr="00F357C8">
        <w:rPr>
          <w:color w:val="000000" w:themeColor="text1"/>
          <w:u w:color="000000" w:themeColor="text1"/>
        </w:rPr>
        <w:noBreakHyphen/>
        <w:t>540.</w:t>
      </w:r>
      <w:r w:rsidRPr="00F357C8">
        <w:rPr>
          <w:color w:val="000000" w:themeColor="text1"/>
          <w:u w:color="000000" w:themeColor="text1"/>
        </w:rPr>
        <w:tab/>
        <w:t>(A)</w:t>
      </w:r>
      <w:r w:rsidRPr="00F357C8">
        <w:rPr>
          <w:color w:val="000000" w:themeColor="text1"/>
          <w:u w:color="000000" w:themeColor="text1"/>
        </w:rPr>
        <w:tab/>
        <w:t>As used in this section: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(1)</w:t>
      </w:r>
      <w:r w:rsidRPr="00F357C8">
        <w:rPr>
          <w:color w:val="000000" w:themeColor="text1"/>
          <w:u w:color="000000" w:themeColor="text1"/>
        </w:rPr>
        <w:tab/>
        <w:t>‘Child’ means a person under eighteen years of age.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>‘Firearm’ means a rifle, shotgun, pistol, or similar device that propels a projectile through the energy of an explosive.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(3)</w:t>
      </w:r>
      <w:r w:rsidRPr="00F357C8">
        <w:rPr>
          <w:color w:val="000000" w:themeColor="text1"/>
          <w:u w:color="000000" w:themeColor="text1"/>
        </w:rPr>
        <w:tab/>
        <w:t>‘Locked container’ means a secure container which is fully enclosed and locked by a padlock, key lock, combination lock, or similar locking device. The term includes the locked utility or glove compartment of a motor vehicle.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(4)</w:t>
      </w:r>
      <w:r w:rsidRPr="00F357C8">
        <w:rPr>
          <w:color w:val="000000" w:themeColor="text1"/>
          <w:u w:color="000000" w:themeColor="text1"/>
        </w:rPr>
        <w:tab/>
        <w:t>‘Trigger</w:t>
      </w:r>
      <w:r w:rsidRPr="00F357C8">
        <w:rPr>
          <w:color w:val="000000" w:themeColor="text1"/>
          <w:u w:color="000000" w:themeColor="text1"/>
        </w:rPr>
        <w:noBreakHyphen/>
        <w:t>locking device’ means a device which prevents a firearm from functioning and which, when locked on the firearm, renders the firearm inoperable.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lastRenderedPageBreak/>
        <w:tab/>
        <w:t>(B)</w:t>
      </w:r>
      <w:r w:rsidRPr="00F357C8">
        <w:rPr>
          <w:color w:val="000000" w:themeColor="text1"/>
          <w:u w:color="000000" w:themeColor="text1"/>
        </w:rPr>
        <w:tab/>
        <w:t>A person who stores or leaves on premises under his control a firearm in a: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(1)</w:t>
      </w:r>
      <w:r w:rsidRPr="00F357C8">
        <w:rPr>
          <w:color w:val="000000" w:themeColor="text1"/>
          <w:u w:color="000000" w:themeColor="text1"/>
        </w:rPr>
        <w:tab/>
        <w:t xml:space="preserve">condition that the firearm can be discharged; and 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 xml:space="preserve">manner that the person knows, or reasonably should have known that a child is likely to gain access to the firearm without the permission of the child’s parent or guardian: 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 xml:space="preserve">(a) </w:t>
      </w:r>
      <w:r w:rsidRPr="00F357C8">
        <w:rPr>
          <w:color w:val="000000" w:themeColor="text1"/>
          <w:u w:color="000000" w:themeColor="text1"/>
        </w:rPr>
        <w:tab/>
        <w:t>is guilty of child endangerment with a firearm in the first degree if a child gains access to the firearm without the lawful permission of the child’s parent or guardian and the child causes personal injury or death with the firearm not in self</w:t>
      </w:r>
      <w:r w:rsidRPr="00F357C8">
        <w:rPr>
          <w:color w:val="000000" w:themeColor="text1"/>
          <w:u w:color="000000" w:themeColor="text1"/>
        </w:rPr>
        <w:noBreakHyphen/>
        <w:t>defense; or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(b)</w:t>
      </w:r>
      <w:r w:rsidRPr="00F357C8">
        <w:rPr>
          <w:color w:val="000000" w:themeColor="text1"/>
          <w:u w:color="000000" w:themeColor="text1"/>
        </w:rPr>
        <w:tab/>
        <w:t>is guilty of child endangerment with a firearm in the second degree if a child gains access to the firearm without the lawful permission of the child’s parent or guardian and the child: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 xml:space="preserve">(i) </w:t>
      </w:r>
      <w:r w:rsidRPr="00F357C8">
        <w:rPr>
          <w:color w:val="000000" w:themeColor="text1"/>
          <w:u w:color="000000" w:themeColor="text1"/>
        </w:rPr>
        <w:tab/>
        <w:t>possesses the firearm in violation of Section 16</w:t>
      </w:r>
      <w:r w:rsidRPr="00F357C8">
        <w:rPr>
          <w:color w:val="000000" w:themeColor="text1"/>
          <w:u w:color="000000" w:themeColor="text1"/>
        </w:rPr>
        <w:noBreakHyphen/>
        <w:t>23</w:t>
      </w:r>
      <w:r w:rsidRPr="00F357C8">
        <w:rPr>
          <w:color w:val="000000" w:themeColor="text1"/>
          <w:u w:color="000000" w:themeColor="text1"/>
        </w:rPr>
        <w:noBreakHyphen/>
        <w:t>30;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(ii)</w:t>
      </w:r>
      <w:r w:rsidRPr="00F357C8">
        <w:rPr>
          <w:color w:val="000000" w:themeColor="text1"/>
          <w:u w:color="000000" w:themeColor="text1"/>
        </w:rPr>
        <w:tab/>
        <w:t>causes the firearm to discharge;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(iii)</w:t>
      </w:r>
      <w:r w:rsidRPr="00F357C8">
        <w:rPr>
          <w:color w:val="000000" w:themeColor="text1"/>
          <w:u w:color="000000" w:themeColor="text1"/>
        </w:rPr>
        <w:tab/>
        <w:t>exhibits the firearm in a public place in an angry, threatening, or careless manner; or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(iv)</w:t>
      </w:r>
      <w:r w:rsidRPr="00F357C8">
        <w:rPr>
          <w:color w:val="000000" w:themeColor="text1"/>
          <w:u w:color="000000" w:themeColor="text1"/>
        </w:rPr>
        <w:tab/>
        <w:t>uses the firearm in the commission of a crime.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(C)</w:t>
      </w:r>
      <w:r w:rsidRPr="00F357C8">
        <w:rPr>
          <w:color w:val="000000" w:themeColor="text1"/>
          <w:u w:color="000000" w:themeColor="text1"/>
        </w:rPr>
        <w:tab/>
        <w:t>A person who violates the provisions of: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(1)</w:t>
      </w:r>
      <w:r w:rsidRPr="00F357C8">
        <w:rPr>
          <w:color w:val="000000" w:themeColor="text1"/>
          <w:u w:color="000000" w:themeColor="text1"/>
        </w:rPr>
        <w:tab/>
        <w:t>subsection (B)(2)(a) is guilty of a misdemeanor and, upon conviction, must be fined not more than two thousand dollars or imprisoned for not more than three years, or both; or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>subsection (B)(2)(b) is guilty of a misdemeanor and, upon conviction, must be fined not more than one thousand dollars or imprisoned for not more than one year, or both.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(D)</w:t>
      </w:r>
      <w:r w:rsidRPr="00F357C8">
        <w:rPr>
          <w:color w:val="000000" w:themeColor="text1"/>
          <w:u w:color="000000" w:themeColor="text1"/>
        </w:rPr>
        <w:tab/>
        <w:t>The provisions of this section do not apply when any of the following occur, the: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(1)</w:t>
      </w:r>
      <w:r w:rsidRPr="00F357C8">
        <w:rPr>
          <w:color w:val="000000" w:themeColor="text1"/>
          <w:u w:color="000000" w:themeColor="text1"/>
        </w:rPr>
        <w:tab/>
        <w:t>child obtains the firearm as a result of an illegal entry to any premises of a person;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>firearm is kept in a locked container or in a location which a reasonable person would believe to be secure;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(3)</w:t>
      </w:r>
      <w:r w:rsidRPr="00F357C8">
        <w:rPr>
          <w:color w:val="000000" w:themeColor="text1"/>
          <w:u w:color="000000" w:themeColor="text1"/>
        </w:rPr>
        <w:tab/>
        <w:t>firearm is carried on the person or within such close proximity that the person can readily retrieve and use the firearm as if carried on the person;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(4)</w:t>
      </w:r>
      <w:r w:rsidRPr="00F357C8">
        <w:rPr>
          <w:color w:val="000000" w:themeColor="text1"/>
          <w:u w:color="000000" w:themeColor="text1"/>
        </w:rPr>
        <w:tab/>
        <w:t>firearm is locked with a trigger</w:t>
      </w:r>
      <w:r w:rsidRPr="00F357C8">
        <w:rPr>
          <w:color w:val="000000" w:themeColor="text1"/>
          <w:u w:color="000000" w:themeColor="text1"/>
        </w:rPr>
        <w:noBreakHyphen/>
        <w:t>locking device;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(5)</w:t>
      </w:r>
      <w:r w:rsidRPr="00F357C8">
        <w:rPr>
          <w:color w:val="000000" w:themeColor="text1"/>
          <w:u w:color="000000" w:themeColor="text1"/>
        </w:rPr>
        <w:tab/>
        <w:t>child obtains, or obtains and discharges, the firearm in a lawful act of self</w:t>
      </w:r>
      <w:r w:rsidRPr="00F357C8">
        <w:rPr>
          <w:color w:val="000000" w:themeColor="text1"/>
          <w:u w:color="000000" w:themeColor="text1"/>
        </w:rPr>
        <w:noBreakHyphen/>
        <w:t>defense or defense of another person; or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(6)</w:t>
      </w:r>
      <w:r w:rsidRPr="00F357C8">
        <w:rPr>
          <w:color w:val="000000" w:themeColor="text1"/>
          <w:u w:color="000000" w:themeColor="text1"/>
        </w:rPr>
        <w:tab/>
        <w:t>firearm is kept on any premises which is under the custody or control of a person who has no reasonable expectation, based on objective facts and circumstances, that a child is likely to be present on the premises.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(E)(1)</w:t>
      </w:r>
      <w:r w:rsidRPr="00F357C8">
        <w:rPr>
          <w:color w:val="000000" w:themeColor="text1"/>
          <w:u w:color="000000" w:themeColor="text1"/>
        </w:rPr>
        <w:tab/>
        <w:t>Upon the retail sale or transfer of a firearm, the seller shall deliver a written warning to the purchaser that states, in block letters not less than one</w:t>
      </w:r>
      <w:r w:rsidRPr="00F357C8">
        <w:rPr>
          <w:color w:val="000000" w:themeColor="text1"/>
          <w:u w:color="000000" w:themeColor="text1"/>
        </w:rPr>
        <w:noBreakHyphen/>
        <w:t>fourth inch in height: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‘IT IS UNLAWFUL, AND PUNISHABLE BY IMPRISONMENT AND FINE, FOR ANY PERSON TO STORE OR LEAVE A FIREARM IN ANY PLACE WITHIN THE REACH OR EASY ACCESS OF A CHILD UNDER THE AGE OF EIGHTEEN’.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>A retail dealer who sells firearms shall conspicuously post at each purchase counter the following warning in block letters not less than one inch in height: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‘IT IS UNLAWFUL TO STORE OR LEAVE A FIREARM IN ANY PLACE WITHIN THE REACH OR EASY ACCESS OF A CHILD UNDER THE AGE OF EIGHTEEN’.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(3)</w:t>
      </w:r>
      <w:r w:rsidRPr="00F357C8">
        <w:rPr>
          <w:color w:val="000000" w:themeColor="text1"/>
          <w:u w:color="000000" w:themeColor="text1"/>
        </w:rPr>
        <w:tab/>
        <w:t>A person who knowingly violates the provisions of this subsection is guilty of a misdemeanor and, upon conviction, must be fined not less than one thousand dollars nor more than five thousand dollars.”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AE0" w:rsidRDefault="00E17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B548E">
        <w:t>2</w:t>
      </w:r>
      <w:r>
        <w:t>.</w:t>
      </w:r>
      <w:r>
        <w:tab/>
        <w:t>This act takes effect upon approval by the Governor.</w:t>
      </w:r>
    </w:p>
    <w:p w:rsidR="00444B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497F" w:rsidRDefault="0043497F" w:rsidP="0043497F">
      <w:pPr>
        <w:suppressAutoHyphens/>
      </w:pPr>
    </w:p>
    <w:sectPr w:rsidR="0043497F" w:rsidSect="0043497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AE0" w:rsidRDefault="00E17AE0" w:rsidP="009F0C77">
      <w:r>
        <w:separator/>
      </w:r>
    </w:p>
  </w:endnote>
  <w:endnote w:type="continuationSeparator" w:id="0">
    <w:p w:rsidR="00E17AE0" w:rsidRDefault="00E17A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F702F2-3E94-4C13-82B6-D2FC37B39BF1}"/>
    <w:embedBold r:id="rId2" w:fontKey="{F5AA05C4-6C1F-4E24-9AC6-A6557C8951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9C1D0A-CD8E-4EAA-A6CB-9C626B6BD8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EF726D-0B72-4768-AA39-B677E28727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436201-48F4-4E4E-A82F-FC88DB564D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97F" w:rsidRPr="00B8297F" w:rsidRDefault="0043497F" w:rsidP="00B829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08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AE0" w:rsidRDefault="00E17AE0" w:rsidP="009F0C77">
      <w:r>
        <w:separator/>
      </w:r>
    </w:p>
  </w:footnote>
  <w:footnote w:type="continuationSeparator" w:id="0">
    <w:p w:rsidR="00E17AE0" w:rsidRDefault="00E17A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1AHB19"/>
    <w:docVar w:name="CoverBillType" w:val="b"/>
    <w:docVar w:name="DocPath" w:val="L:\Council\bills\BH\7231AHB19.DOCX"/>
    <w:docVar w:name="dvBillNumber" w:val="306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17AE0"/>
    <w:rsid w:val="00011869"/>
    <w:rsid w:val="000118B0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E6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97F"/>
    <w:rsid w:val="004403BD"/>
    <w:rsid w:val="00444B6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5A5F"/>
    <w:rsid w:val="007A70AE"/>
    <w:rsid w:val="008362E8"/>
    <w:rsid w:val="0085786E"/>
    <w:rsid w:val="00871E1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F4D"/>
    <w:rsid w:val="00A9741D"/>
    <w:rsid w:val="00AC34A2"/>
    <w:rsid w:val="00AD1C9A"/>
    <w:rsid w:val="00AD4B17"/>
    <w:rsid w:val="00B128AE"/>
    <w:rsid w:val="00B412D4"/>
    <w:rsid w:val="00B8297F"/>
    <w:rsid w:val="00BB548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7E5"/>
    <w:rsid w:val="00D4544B"/>
    <w:rsid w:val="00D508A0"/>
    <w:rsid w:val="00D73A67"/>
    <w:rsid w:val="00D970A9"/>
    <w:rsid w:val="00DB2CD4"/>
    <w:rsid w:val="00DF3845"/>
    <w:rsid w:val="00E17AE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C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A537D4-CF50-4C7A-8404-6DC2F8A28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4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49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61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6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8620F-D14B-48A7-BE93-F91F8BC0A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3</Pages>
  <Words>903</Words>
  <Characters>4434</Characters>
  <Application>Microsoft Office Word</Application>
  <DocSecurity>0</DocSecurity>
  <Lines>139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3061: Firearms - South Carolina Legislature Online</dc:title>
  <dc:creator>%USERNAME%</dc:creator>
  <cp:lastModifiedBy>S Volk</cp:lastModifiedBy>
  <cp:revision>2</cp:revision>
  <cp:lastPrinted>2018-08-15T15:56:00Z</cp:lastPrinted>
  <dcterms:created xsi:type="dcterms:W3CDTF">2019-01-23T18:00:00Z</dcterms:created>
  <dcterms:modified xsi:type="dcterms:W3CDTF">2019-01-23T18:00:00Z</dcterms:modified>
</cp:coreProperties>
</file>