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5BFC" w:rsidRDefault="00625BFC" w:rsidP="00625BFC">
      <w:pPr>
        <w:widowControl w:val="0"/>
        <w:jc w:val="center"/>
      </w:pPr>
      <w:r w:rsidRPr="00625BFC">
        <w:rPr>
          <w:b/>
        </w:rPr>
        <w:t>South Carolina General Assembly</w:t>
      </w:r>
    </w:p>
    <w:p w:rsidR="00625BFC" w:rsidRDefault="00625BFC" w:rsidP="00625BFC">
      <w:pPr>
        <w:widowControl w:val="0"/>
        <w:jc w:val="center"/>
      </w:pPr>
      <w:r>
        <w:t>123rd Session, 2019-2020</w:t>
      </w:r>
    </w:p>
    <w:p w:rsidR="00625BFC" w:rsidRDefault="00625BFC" w:rsidP="00625BFC">
      <w:pPr>
        <w:widowControl w:val="0"/>
        <w:jc w:val="left"/>
      </w:pPr>
    </w:p>
    <w:p w:rsidR="00625BFC" w:rsidRDefault="00625BFC" w:rsidP="00625BFC">
      <w:pPr>
        <w:widowControl w:val="0"/>
        <w:jc w:val="left"/>
        <w:rPr>
          <w:b/>
        </w:rPr>
      </w:pPr>
      <w:r w:rsidRPr="00625BFC">
        <w:rPr>
          <w:b/>
        </w:rPr>
        <w:t>H. 3062</w:t>
      </w:r>
    </w:p>
    <w:p w:rsidR="00625BFC" w:rsidRDefault="00625BFC" w:rsidP="00625BFC">
      <w:pPr>
        <w:widowControl w:val="0"/>
        <w:jc w:val="left"/>
        <w:rPr>
          <w:b/>
        </w:rPr>
      </w:pPr>
    </w:p>
    <w:p w:rsidR="00625BFC" w:rsidRDefault="00625BFC" w:rsidP="00625BFC">
      <w:pPr>
        <w:widowControl w:val="0"/>
        <w:jc w:val="left"/>
      </w:pPr>
      <w:r w:rsidRPr="00625BFC">
        <w:rPr>
          <w:b/>
        </w:rPr>
        <w:t>STATUS INFORMATION</w:t>
      </w:r>
    </w:p>
    <w:p w:rsidR="00625BFC" w:rsidRDefault="00625BFC" w:rsidP="00625BFC">
      <w:pPr>
        <w:widowControl w:val="0"/>
        <w:jc w:val="left"/>
      </w:pPr>
    </w:p>
    <w:p w:rsidR="00625BFC" w:rsidRDefault="00625BFC" w:rsidP="00625BFC">
      <w:pPr>
        <w:widowControl w:val="0"/>
        <w:jc w:val="left"/>
      </w:pPr>
      <w:r>
        <w:t>General Bill</w:t>
      </w:r>
    </w:p>
    <w:p w:rsidR="00625BFC" w:rsidRDefault="00D133DA" w:rsidP="00625BFC">
      <w:pPr>
        <w:widowControl w:val="0"/>
        <w:jc w:val="left"/>
      </w:pPr>
      <w:r>
        <w:t>Sponsors: Reps. Funderburk, McCoy, Norrell and McCravy</w:t>
      </w:r>
    </w:p>
    <w:p w:rsidR="00625BFC" w:rsidRDefault="00625BFC" w:rsidP="00625BFC">
      <w:pPr>
        <w:widowControl w:val="0"/>
        <w:jc w:val="left"/>
      </w:pPr>
      <w:r>
        <w:t>Document Path: l:\council\bills\bh\7077ahb19.docx</w:t>
      </w:r>
    </w:p>
    <w:p w:rsidR="00625BFC" w:rsidRDefault="00625BFC" w:rsidP="00625BFC">
      <w:pPr>
        <w:widowControl w:val="0"/>
        <w:jc w:val="left"/>
      </w:pPr>
    </w:p>
    <w:p w:rsidR="000326B5" w:rsidRDefault="000326B5" w:rsidP="00625BFC">
      <w:pPr>
        <w:widowControl w:val="0"/>
        <w:jc w:val="left"/>
      </w:pPr>
      <w:r>
        <w:t>Introduced in the House on January 8, 2019</w:t>
      </w:r>
    </w:p>
    <w:p w:rsidR="000326B5" w:rsidRPr="000326B5" w:rsidRDefault="000326B5" w:rsidP="00625BFC">
      <w:pPr>
        <w:widowControl w:val="0"/>
        <w:jc w:val="left"/>
      </w:pPr>
      <w:r>
        <w:t xml:space="preserve">Currently residing in the House Committee on </w:t>
      </w:r>
      <w:r w:rsidRPr="000326B5">
        <w:rPr>
          <w:b/>
        </w:rPr>
        <w:t>Judiciary</w:t>
      </w:r>
    </w:p>
    <w:p w:rsidR="000326B5" w:rsidRDefault="000326B5" w:rsidP="00625BFC">
      <w:pPr>
        <w:widowControl w:val="0"/>
        <w:jc w:val="left"/>
      </w:pPr>
    </w:p>
    <w:p w:rsidR="00625BFC" w:rsidRDefault="00625BFC" w:rsidP="00625BFC">
      <w:pPr>
        <w:widowControl w:val="0"/>
        <w:jc w:val="left"/>
      </w:pPr>
      <w:r>
        <w:t xml:space="preserve">Summary: </w:t>
      </w:r>
      <w:r w:rsidR="00322EC2">
        <w:t>SC Whistleblower and Public Employee Protection Act</w:t>
      </w:r>
    </w:p>
    <w:p w:rsidR="00625BFC" w:rsidRDefault="00625BFC" w:rsidP="00625BFC">
      <w:pPr>
        <w:widowControl w:val="0"/>
        <w:jc w:val="left"/>
      </w:pPr>
    </w:p>
    <w:p w:rsidR="00625BFC" w:rsidRDefault="00625BFC" w:rsidP="00625BFC">
      <w:pPr>
        <w:widowControl w:val="0"/>
        <w:jc w:val="left"/>
      </w:pPr>
    </w:p>
    <w:p w:rsidR="00625BFC" w:rsidRDefault="00625BFC" w:rsidP="00625BFC">
      <w:pPr>
        <w:widowControl w:val="0"/>
        <w:tabs>
          <w:tab w:val="center" w:pos="590"/>
          <w:tab w:val="center" w:pos="1440"/>
          <w:tab w:val="left" w:pos="1872"/>
          <w:tab w:val="left" w:pos="9187"/>
        </w:tabs>
        <w:jc w:val="left"/>
      </w:pPr>
      <w:r w:rsidRPr="00625BFC">
        <w:rPr>
          <w:b/>
        </w:rPr>
        <w:t>HISTORY OF LEGISLATIVE ACTIONS</w:t>
      </w:r>
    </w:p>
    <w:p w:rsidR="00625BFC" w:rsidRDefault="00625BFC" w:rsidP="00625BFC">
      <w:pPr>
        <w:widowControl w:val="0"/>
        <w:tabs>
          <w:tab w:val="center" w:pos="590"/>
          <w:tab w:val="center" w:pos="1440"/>
          <w:tab w:val="left" w:pos="1872"/>
          <w:tab w:val="left" w:pos="9187"/>
        </w:tabs>
        <w:jc w:val="left"/>
      </w:pPr>
    </w:p>
    <w:p w:rsidR="00625BFC" w:rsidRPr="00625BFC" w:rsidRDefault="00625BFC" w:rsidP="00625BFC">
      <w:pPr>
        <w:widowControl w:val="0"/>
        <w:tabs>
          <w:tab w:val="center" w:pos="590"/>
          <w:tab w:val="center" w:pos="1440"/>
          <w:tab w:val="left" w:pos="1872"/>
          <w:tab w:val="left" w:pos="9187"/>
        </w:tabs>
        <w:jc w:val="left"/>
      </w:pPr>
      <w:r w:rsidRPr="00625BFC">
        <w:rPr>
          <w:u w:val="single"/>
        </w:rPr>
        <w:tab/>
        <w:t>Date</w:t>
      </w:r>
      <w:r w:rsidRPr="00625BFC">
        <w:rPr>
          <w:u w:val="single"/>
        </w:rPr>
        <w:tab/>
        <w:t>Body</w:t>
      </w:r>
      <w:r w:rsidRPr="00625BFC">
        <w:rPr>
          <w:u w:val="single"/>
        </w:rPr>
        <w:tab/>
        <w:t>Action Description with journal page number</w:t>
      </w:r>
      <w:r w:rsidRPr="00625BFC">
        <w:rPr>
          <w:u w:val="single"/>
        </w:rPr>
        <w:tab/>
      </w:r>
    </w:p>
    <w:p w:rsidR="00D133DA" w:rsidRDefault="00D133DA" w:rsidP="00D133DA">
      <w:pPr>
        <w:widowControl w:val="0"/>
        <w:tabs>
          <w:tab w:val="right" w:pos="1008"/>
          <w:tab w:val="left" w:pos="1152"/>
          <w:tab w:val="left" w:pos="1872"/>
          <w:tab w:val="left" w:pos="9187"/>
        </w:tabs>
        <w:ind w:left="2088" w:hanging="2088"/>
      </w:pPr>
      <w:r>
        <w:tab/>
        <w:t>12/18/2018</w:t>
      </w:r>
      <w:r>
        <w:tab/>
        <w:t>House</w:t>
      </w:r>
      <w:r>
        <w:tab/>
      </w:r>
      <w:r w:rsidRPr="00E90F43">
        <w:t>Prefiled</w:t>
      </w:r>
    </w:p>
    <w:p w:rsidR="00D133DA" w:rsidRDefault="00D133DA" w:rsidP="00D133DA">
      <w:pPr>
        <w:widowControl w:val="0"/>
        <w:tabs>
          <w:tab w:val="right" w:pos="1008"/>
          <w:tab w:val="left" w:pos="1152"/>
          <w:tab w:val="left" w:pos="1872"/>
          <w:tab w:val="left" w:pos="9187"/>
        </w:tabs>
        <w:ind w:left="2088" w:hanging="2088"/>
      </w:pPr>
      <w:r>
        <w:tab/>
        <w:t>12/18/2018</w:t>
      </w:r>
      <w:r>
        <w:tab/>
        <w:t>House</w:t>
      </w:r>
      <w:r>
        <w:tab/>
      </w:r>
      <w:r w:rsidRPr="00E90F43">
        <w:t xml:space="preserve">Referred to Committee on </w:t>
      </w:r>
      <w:r w:rsidRPr="00E90F43">
        <w:rPr>
          <w:b/>
        </w:rPr>
        <w:t>Judiciary</w:t>
      </w:r>
    </w:p>
    <w:p w:rsidR="00D133DA" w:rsidRDefault="00D133DA" w:rsidP="00D133DA">
      <w:pPr>
        <w:widowControl w:val="0"/>
        <w:tabs>
          <w:tab w:val="right" w:pos="1008"/>
          <w:tab w:val="left" w:pos="1152"/>
          <w:tab w:val="left" w:pos="1872"/>
          <w:tab w:val="left" w:pos="9187"/>
        </w:tabs>
        <w:ind w:left="2088" w:hanging="2088"/>
      </w:pPr>
      <w:r>
        <w:tab/>
        <w:t>1/8/2019</w:t>
      </w:r>
      <w:r>
        <w:tab/>
        <w:t>House</w:t>
      </w:r>
      <w:r>
        <w:tab/>
      </w:r>
      <w:r w:rsidRPr="00E90F43">
        <w:t>Introduced and read first time (</w:t>
      </w:r>
      <w:hyperlink r:id="rId7" w:history="1">
        <w:r w:rsidRPr="00E90F43">
          <w:rPr>
            <w:rStyle w:val="Hyperlink"/>
          </w:rPr>
          <w:t>House Journal</w:t>
        </w:r>
        <w:r w:rsidRPr="00E90F43">
          <w:rPr>
            <w:rStyle w:val="Hyperlink"/>
          </w:rPr>
          <w:noBreakHyphen/>
          <w:t>page 72</w:t>
        </w:r>
      </w:hyperlink>
      <w:r w:rsidRPr="00E90F43">
        <w:t>)</w:t>
      </w:r>
    </w:p>
    <w:p w:rsidR="00D133DA" w:rsidRDefault="00D133DA" w:rsidP="00D133DA">
      <w:pPr>
        <w:widowControl w:val="0"/>
        <w:tabs>
          <w:tab w:val="right" w:pos="1008"/>
          <w:tab w:val="left" w:pos="1152"/>
          <w:tab w:val="left" w:pos="1872"/>
          <w:tab w:val="left" w:pos="9187"/>
        </w:tabs>
        <w:ind w:left="2088" w:hanging="2088"/>
      </w:pPr>
      <w:r>
        <w:tab/>
        <w:t>1/8/2019</w:t>
      </w:r>
      <w:r>
        <w:tab/>
        <w:t>House</w:t>
      </w:r>
      <w:r>
        <w:tab/>
      </w:r>
      <w:r w:rsidRPr="00E90F43">
        <w:t>Ref</w:t>
      </w:r>
      <w:r>
        <w:t xml:space="preserve">erred to Committee on </w:t>
      </w:r>
      <w:r w:rsidRPr="00E90F43">
        <w:rPr>
          <w:b/>
        </w:rPr>
        <w:t>Judiciary</w:t>
      </w:r>
      <w:r>
        <w:t xml:space="preserve"> </w:t>
      </w:r>
      <w:r w:rsidRPr="00E90F43">
        <w:t>(</w:t>
      </w:r>
      <w:hyperlink r:id="rId8" w:history="1">
        <w:r w:rsidRPr="00E90F43">
          <w:rPr>
            <w:rStyle w:val="Hyperlink"/>
          </w:rPr>
          <w:t>House Journal</w:t>
        </w:r>
        <w:r w:rsidRPr="00E90F43">
          <w:rPr>
            <w:rStyle w:val="Hyperlink"/>
          </w:rPr>
          <w:noBreakHyphen/>
          <w:t>page 72</w:t>
        </w:r>
      </w:hyperlink>
      <w:r w:rsidRPr="00E90F43">
        <w:t>)</w:t>
      </w:r>
    </w:p>
    <w:p w:rsidR="00D133DA" w:rsidRDefault="00D133DA" w:rsidP="00D133DA">
      <w:pPr>
        <w:widowControl w:val="0"/>
        <w:tabs>
          <w:tab w:val="right" w:pos="1008"/>
          <w:tab w:val="left" w:pos="1152"/>
          <w:tab w:val="left" w:pos="1872"/>
          <w:tab w:val="left" w:pos="9187"/>
        </w:tabs>
        <w:ind w:left="2088" w:hanging="2088"/>
      </w:pPr>
      <w:r>
        <w:tab/>
        <w:t>1/16/2019</w:t>
      </w:r>
      <w:r>
        <w:tab/>
        <w:t>House</w:t>
      </w:r>
      <w:r>
        <w:tab/>
      </w:r>
      <w:r w:rsidRPr="00E90F43">
        <w:t>Member(s) request name added as sponsor: McCravy</w:t>
      </w:r>
    </w:p>
    <w:p w:rsidR="00D133DA" w:rsidRDefault="00D133DA" w:rsidP="00D133DA">
      <w:pPr>
        <w:widowControl w:val="0"/>
        <w:tabs>
          <w:tab w:val="right" w:pos="1008"/>
          <w:tab w:val="left" w:pos="1152"/>
          <w:tab w:val="left" w:pos="1872"/>
          <w:tab w:val="left" w:pos="9187"/>
        </w:tabs>
        <w:ind w:left="2088" w:hanging="2088"/>
      </w:pPr>
    </w:p>
    <w:p w:rsidR="00625BFC" w:rsidRDefault="00625BFC" w:rsidP="00625BF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25BFC">
          <w:rPr>
            <w:rStyle w:val="Hyperlink"/>
          </w:rPr>
          <w:t>legislative information</w:t>
        </w:r>
      </w:hyperlink>
      <w:r>
        <w:t xml:space="preserve"> at the website</w:t>
      </w:r>
    </w:p>
    <w:p w:rsidR="00625BFC" w:rsidRDefault="00625BFC" w:rsidP="00625BFC">
      <w:pPr>
        <w:widowControl w:val="0"/>
        <w:tabs>
          <w:tab w:val="right" w:pos="1008"/>
          <w:tab w:val="left" w:pos="1152"/>
          <w:tab w:val="left" w:pos="1872"/>
          <w:tab w:val="left" w:pos="9187"/>
        </w:tabs>
        <w:ind w:left="2088" w:hanging="2088"/>
        <w:jc w:val="left"/>
      </w:pPr>
    </w:p>
    <w:p w:rsidR="00625BFC" w:rsidRPr="00625BFC" w:rsidRDefault="00625BFC" w:rsidP="00625BFC">
      <w:pPr>
        <w:widowControl w:val="0"/>
        <w:tabs>
          <w:tab w:val="right" w:pos="1008"/>
          <w:tab w:val="left" w:pos="1152"/>
          <w:tab w:val="left" w:pos="1872"/>
          <w:tab w:val="left" w:pos="9187"/>
        </w:tabs>
        <w:ind w:left="2088" w:hanging="2088"/>
        <w:jc w:val="left"/>
      </w:pPr>
    </w:p>
    <w:p w:rsidR="00625BFC" w:rsidRDefault="00625BFC" w:rsidP="00625BFC">
      <w:pPr>
        <w:widowControl w:val="0"/>
        <w:jc w:val="left"/>
      </w:pPr>
      <w:r w:rsidRPr="00625BFC">
        <w:rPr>
          <w:b/>
        </w:rPr>
        <w:t>VERSIONS OF THIS BILL</w:t>
      </w:r>
    </w:p>
    <w:p w:rsidR="00625BFC" w:rsidRDefault="00625BFC" w:rsidP="00625BFC">
      <w:pPr>
        <w:widowControl w:val="0"/>
        <w:jc w:val="left"/>
      </w:pPr>
    </w:p>
    <w:p w:rsidR="00625BFC" w:rsidRDefault="00624469" w:rsidP="00625BFC">
      <w:pPr>
        <w:widowControl w:val="0"/>
        <w:jc w:val="left"/>
      </w:pPr>
      <w:hyperlink r:id="rId10" w:history="1">
        <w:r w:rsidR="00625BFC">
          <w:rPr>
            <w:rStyle w:val="Hyperlink"/>
          </w:rPr>
          <w:t>12/18/2018</w:t>
        </w:r>
      </w:hyperlink>
    </w:p>
    <w:p w:rsidR="00625BFC" w:rsidRDefault="00625BFC" w:rsidP="00625BFC"/>
    <w:p w:rsidR="00625BFC" w:rsidRDefault="00625BFC" w:rsidP="00625BFC">
      <w:pPr>
        <w:sectPr w:rsidR="00625BFC" w:rsidSect="00625BFC">
          <w:pgSz w:w="12240" w:h="15840" w:code="1"/>
          <w:pgMar w:top="1080" w:right="1440" w:bottom="1080" w:left="1440" w:header="720" w:footer="720" w:gutter="0"/>
          <w:cols w:space="720"/>
          <w:noEndnote/>
          <w:docGrid w:linePitch="360"/>
        </w:sectPr>
      </w:pPr>
    </w:p>
    <w:p w:rsidR="00531CCB" w:rsidRDefault="00531CCB" w:rsidP="00075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58AE" w:rsidRDefault="000758AE" w:rsidP="00075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58AE" w:rsidRDefault="000758AE" w:rsidP="00075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58AE" w:rsidRDefault="000758AE" w:rsidP="00075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58AE" w:rsidRDefault="000758AE" w:rsidP="00075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58AE" w:rsidRDefault="000758AE" w:rsidP="00075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58AE" w:rsidRDefault="000758AE" w:rsidP="00075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36C2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820" w:rsidRPr="00E24239" w:rsidRDefault="008B1820" w:rsidP="008B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TO A</w:t>
      </w:r>
      <w:r w:rsidRPr="00E24239">
        <w:rPr>
          <w:color w:val="000000" w:themeColor="text1"/>
          <w:u w:color="000000" w:themeColor="text1"/>
        </w:rPr>
        <w:t>MEND THE CODE OF LAWS OF SOUTH CAROLINA, 1976, BY ADDING SECTION 8</w:t>
      </w:r>
      <w:r>
        <w:rPr>
          <w:color w:val="000000" w:themeColor="text1"/>
          <w:u w:color="000000" w:themeColor="text1"/>
        </w:rPr>
        <w:noBreakHyphen/>
      </w:r>
      <w:r w:rsidRPr="00E24239">
        <w:rPr>
          <w:color w:val="000000" w:themeColor="text1"/>
          <w:u w:color="000000" w:themeColor="text1"/>
        </w:rPr>
        <w:t>27</w:t>
      </w:r>
      <w:r>
        <w:rPr>
          <w:color w:val="000000" w:themeColor="text1"/>
          <w:u w:color="000000" w:themeColor="text1"/>
        </w:rPr>
        <w:noBreakHyphen/>
      </w:r>
      <w:r w:rsidRPr="00E24239">
        <w:rPr>
          <w:color w:val="000000" w:themeColor="text1"/>
          <w:u w:color="000000" w:themeColor="text1"/>
        </w:rPr>
        <w:t>05 SO AS TO ENTITLE CHAPTER 27 THE “SOUTH CAROLINA WHISTLEBLOWER AND PUBLIC EMPLOYEE PROTECTION ACT”;</w:t>
      </w:r>
      <w:r>
        <w:rPr>
          <w:color w:val="000000" w:themeColor="text1"/>
          <w:u w:color="000000" w:themeColor="text1"/>
        </w:rPr>
        <w:t xml:space="preserve"> TO AMEND SECTION 8</w:t>
      </w:r>
      <w:r>
        <w:rPr>
          <w:color w:val="000000" w:themeColor="text1"/>
          <w:u w:color="000000" w:themeColor="text1"/>
        </w:rPr>
        <w:noBreakHyphen/>
        <w:t>27</w:t>
      </w:r>
      <w:r>
        <w:rPr>
          <w:color w:val="000000" w:themeColor="text1"/>
          <w:u w:color="000000" w:themeColor="text1"/>
        </w:rPr>
        <w:noBreakHyphen/>
        <w:t xml:space="preserve">10, RELATING TO DEFINITIONS FOR PURPOSES OF THE CHAPTER, SO AS TO REVISE THE DEFINITION OF “APPROPRIATE AUTHORITY” TO INCLUDE THE STATE INSPECTOR GENERAL; </w:t>
      </w:r>
      <w:r w:rsidRPr="00E24239">
        <w:rPr>
          <w:color w:val="000000" w:themeColor="text1"/>
          <w:u w:color="000000" w:themeColor="text1"/>
        </w:rPr>
        <w:t>TO AMEND SECTION 8</w:t>
      </w:r>
      <w:r>
        <w:rPr>
          <w:color w:val="000000" w:themeColor="text1"/>
          <w:u w:color="000000" w:themeColor="text1"/>
        </w:rPr>
        <w:noBreakHyphen/>
      </w:r>
      <w:r w:rsidRPr="00E24239">
        <w:rPr>
          <w:color w:val="000000" w:themeColor="text1"/>
          <w:u w:color="000000" w:themeColor="text1"/>
        </w:rPr>
        <w:t>27</w:t>
      </w:r>
      <w:r>
        <w:rPr>
          <w:color w:val="000000" w:themeColor="text1"/>
          <w:u w:color="000000" w:themeColor="text1"/>
        </w:rPr>
        <w:noBreakHyphen/>
      </w:r>
      <w:r w:rsidRPr="00E24239">
        <w:rPr>
          <w:color w:val="000000" w:themeColor="text1"/>
          <w:u w:color="000000" w:themeColor="text1"/>
        </w:rPr>
        <w:t>20, RELATING TO REWARDS FOR REPORTS RESULTING IN SAVINGS, SO AS TO ELIMINATE THE TWO THOUSAND DOLLAR CAP ON REWARDS</w:t>
      </w:r>
      <w:r>
        <w:rPr>
          <w:color w:val="000000" w:themeColor="text1"/>
          <w:u w:color="000000" w:themeColor="text1"/>
        </w:rPr>
        <w:t xml:space="preserve"> AND PROVIDE A PROCEDURE FOR REWARDING MULTIPLE EMPLOYEES WHO REPORT THE SAME ABUSE</w:t>
      </w:r>
      <w:r w:rsidRPr="00E24239">
        <w:rPr>
          <w:color w:val="000000" w:themeColor="text1"/>
          <w:u w:color="000000" w:themeColor="text1"/>
        </w:rPr>
        <w:t>; AND TO AMEND SECTION 8</w:t>
      </w:r>
      <w:r>
        <w:rPr>
          <w:color w:val="000000" w:themeColor="text1"/>
          <w:u w:color="000000" w:themeColor="text1"/>
        </w:rPr>
        <w:noBreakHyphen/>
      </w:r>
      <w:r w:rsidRPr="00E24239">
        <w:rPr>
          <w:color w:val="000000" w:themeColor="text1"/>
          <w:u w:color="000000" w:themeColor="text1"/>
        </w:rPr>
        <w:t>27</w:t>
      </w:r>
      <w:r>
        <w:rPr>
          <w:color w:val="000000" w:themeColor="text1"/>
          <w:u w:color="000000" w:themeColor="text1"/>
        </w:rPr>
        <w:noBreakHyphen/>
      </w:r>
      <w:r w:rsidRPr="00E24239">
        <w:rPr>
          <w:color w:val="000000" w:themeColor="text1"/>
          <w:u w:color="000000" w:themeColor="text1"/>
        </w:rPr>
        <w:t>30, RELATING TO CIVIL ACTIONS AGAINST AN EMPLOYING PUBLIC BODY FOR RETALIATION AGAINST AN EMPLOYEE WHO REPORTS A VIOLATION OF STATE OR FEDERAL LAW OR REGULATION, SO AS TO REMOVE THE ONE</w:t>
      </w:r>
      <w:r>
        <w:rPr>
          <w:color w:val="000000" w:themeColor="text1"/>
          <w:u w:color="000000" w:themeColor="text1"/>
        </w:rPr>
        <w:noBreakHyphen/>
      </w:r>
      <w:r w:rsidRPr="00E24239">
        <w:rPr>
          <w:color w:val="000000" w:themeColor="text1"/>
          <w:u w:color="000000" w:themeColor="text1"/>
        </w:rPr>
        <w:t>YEAR LIMITATION ON THE PERIOD DURING WHICH THE EMPLOYEE IS PROTECTED FROM ADVERSE EMPLOYMENT ACTIONS, AND TO PROVIDE FOR ADDITIONAL REMEDIES.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36C2C" w:rsidRDefault="00236C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36C2C" w:rsidRDefault="00236C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820" w:rsidRPr="00E24239" w:rsidRDefault="008B1820" w:rsidP="008B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239">
        <w:rPr>
          <w:color w:val="000000" w:themeColor="text1"/>
          <w:u w:color="000000" w:themeColor="text1"/>
        </w:rPr>
        <w:t>SECTION</w:t>
      </w:r>
      <w:r w:rsidRPr="00E24239">
        <w:rPr>
          <w:color w:val="000000" w:themeColor="text1"/>
          <w:u w:color="000000" w:themeColor="text1"/>
        </w:rPr>
        <w:tab/>
        <w:t>1.</w:t>
      </w:r>
      <w:r w:rsidRPr="00E24239">
        <w:rPr>
          <w:color w:val="000000" w:themeColor="text1"/>
          <w:u w:color="000000" w:themeColor="text1"/>
        </w:rPr>
        <w:tab/>
        <w:t>Chapter 27, Title 8 of the 1976 Code is amended by adding:</w:t>
      </w:r>
    </w:p>
    <w:p w:rsidR="008B1820" w:rsidRPr="00E24239" w:rsidRDefault="008B1820" w:rsidP="008B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820" w:rsidRPr="00E24239" w:rsidRDefault="008B1820" w:rsidP="008B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239">
        <w:rPr>
          <w:color w:val="000000" w:themeColor="text1"/>
          <w:u w:color="000000" w:themeColor="text1"/>
        </w:rPr>
        <w:tab/>
        <w:t>“Section 8</w:t>
      </w:r>
      <w:r>
        <w:rPr>
          <w:color w:val="000000" w:themeColor="text1"/>
          <w:u w:color="000000" w:themeColor="text1"/>
        </w:rPr>
        <w:noBreakHyphen/>
      </w:r>
      <w:r w:rsidRPr="00E24239">
        <w:rPr>
          <w:color w:val="000000" w:themeColor="text1"/>
          <w:u w:color="000000" w:themeColor="text1"/>
        </w:rPr>
        <w:t>27</w:t>
      </w:r>
      <w:r>
        <w:rPr>
          <w:color w:val="000000" w:themeColor="text1"/>
          <w:u w:color="000000" w:themeColor="text1"/>
        </w:rPr>
        <w:noBreakHyphen/>
      </w:r>
      <w:r w:rsidRPr="00E24239">
        <w:rPr>
          <w:color w:val="000000" w:themeColor="text1"/>
          <w:u w:color="000000" w:themeColor="text1"/>
        </w:rPr>
        <w:t>05.</w:t>
      </w:r>
      <w:r w:rsidRPr="00E24239">
        <w:rPr>
          <w:color w:val="000000" w:themeColor="text1"/>
          <w:u w:color="000000" w:themeColor="text1"/>
        </w:rPr>
        <w:tab/>
        <w:t xml:space="preserve">This chapter may be cited as the </w:t>
      </w:r>
      <w:r w:rsidRPr="00B70A3B">
        <w:rPr>
          <w:color w:val="000000" w:themeColor="text1"/>
          <w:u w:color="000000" w:themeColor="text1"/>
        </w:rPr>
        <w:t>‘</w:t>
      </w:r>
      <w:r w:rsidRPr="00E24239">
        <w:rPr>
          <w:color w:val="000000" w:themeColor="text1"/>
          <w:u w:color="000000" w:themeColor="text1"/>
        </w:rPr>
        <w:t>South Carolina Whistleblower and Public Employee Protection Act</w:t>
      </w:r>
      <w:r w:rsidRPr="00B70A3B">
        <w:rPr>
          <w:color w:val="000000" w:themeColor="text1"/>
          <w:u w:color="000000" w:themeColor="text1"/>
        </w:rPr>
        <w:t>’</w:t>
      </w:r>
      <w:r w:rsidRPr="00E24239">
        <w:rPr>
          <w:color w:val="000000" w:themeColor="text1"/>
          <w:u w:color="000000" w:themeColor="text1"/>
        </w:rPr>
        <w:t>.”</w:t>
      </w:r>
    </w:p>
    <w:p w:rsidR="008B1820" w:rsidRPr="00E24239" w:rsidRDefault="008B1820" w:rsidP="008B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820" w:rsidRPr="00E24239" w:rsidRDefault="008B1820" w:rsidP="008B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239">
        <w:rPr>
          <w:color w:val="000000" w:themeColor="text1"/>
          <w:u w:color="000000" w:themeColor="text1"/>
        </w:rPr>
        <w:lastRenderedPageBreak/>
        <w:t>SECTION</w:t>
      </w:r>
      <w:r w:rsidRPr="00E24239">
        <w:rPr>
          <w:color w:val="000000" w:themeColor="text1"/>
          <w:u w:color="000000" w:themeColor="text1"/>
        </w:rPr>
        <w:tab/>
        <w:t>2.</w:t>
      </w:r>
      <w:r w:rsidRPr="00E24239">
        <w:rPr>
          <w:color w:val="000000" w:themeColor="text1"/>
          <w:u w:color="000000" w:themeColor="text1"/>
        </w:rPr>
        <w:tab/>
        <w:t>Section 8</w:t>
      </w:r>
      <w:r>
        <w:rPr>
          <w:color w:val="000000" w:themeColor="text1"/>
          <w:u w:color="000000" w:themeColor="text1"/>
        </w:rPr>
        <w:noBreakHyphen/>
      </w:r>
      <w:r w:rsidRPr="00E24239">
        <w:rPr>
          <w:color w:val="000000" w:themeColor="text1"/>
          <w:u w:color="000000" w:themeColor="text1"/>
        </w:rPr>
        <w:t>27</w:t>
      </w:r>
      <w:r>
        <w:rPr>
          <w:color w:val="000000" w:themeColor="text1"/>
          <w:u w:color="000000" w:themeColor="text1"/>
        </w:rPr>
        <w:noBreakHyphen/>
      </w:r>
      <w:r w:rsidRPr="00E24239">
        <w:rPr>
          <w:color w:val="000000" w:themeColor="text1"/>
          <w:u w:color="000000" w:themeColor="text1"/>
        </w:rPr>
        <w:t>10(3) of the 1976 Code</w:t>
      </w:r>
      <w:r w:rsidR="006F1E95">
        <w:rPr>
          <w:color w:val="000000" w:themeColor="text1"/>
          <w:u w:color="000000" w:themeColor="text1"/>
        </w:rPr>
        <w:t xml:space="preserve"> </w:t>
      </w:r>
      <w:r w:rsidRPr="00E24239">
        <w:rPr>
          <w:color w:val="000000" w:themeColor="text1"/>
          <w:u w:color="000000" w:themeColor="text1"/>
        </w:rPr>
        <w:t xml:space="preserve">is amended to read: </w:t>
      </w:r>
    </w:p>
    <w:p w:rsidR="008B1820" w:rsidRPr="00E24239" w:rsidRDefault="008B1820" w:rsidP="008B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820" w:rsidRPr="00E24239" w:rsidRDefault="008B1820" w:rsidP="008B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239">
        <w:rPr>
          <w:color w:val="000000" w:themeColor="text1"/>
          <w:u w:color="000000" w:themeColor="text1"/>
        </w:rPr>
        <w:tab/>
        <w:t>“(3)</w:t>
      </w:r>
      <w:r w:rsidRPr="00E24239">
        <w:rPr>
          <w:color w:val="000000" w:themeColor="text1"/>
          <w:u w:color="000000" w:themeColor="text1"/>
        </w:rPr>
        <w:tab/>
      </w:r>
      <w:r w:rsidRPr="00B70A3B">
        <w:rPr>
          <w:color w:val="000000" w:themeColor="text1"/>
          <w:u w:color="000000" w:themeColor="text1"/>
        </w:rPr>
        <w:t>‘</w:t>
      </w:r>
      <w:r w:rsidRPr="00E24239">
        <w:rPr>
          <w:color w:val="000000" w:themeColor="text1"/>
          <w:u w:color="000000" w:themeColor="text1"/>
        </w:rPr>
        <w:t>Appropriate authority</w:t>
      </w:r>
      <w:r w:rsidRPr="00B70A3B">
        <w:rPr>
          <w:color w:val="000000" w:themeColor="text1"/>
          <w:u w:color="000000" w:themeColor="text1"/>
        </w:rPr>
        <w:t>’</w:t>
      </w:r>
      <w:r w:rsidRPr="00E24239">
        <w:rPr>
          <w:color w:val="000000" w:themeColor="text1"/>
          <w:u w:color="000000" w:themeColor="text1"/>
        </w:rPr>
        <w:t xml:space="preserve"> means, respectively, the public body that employs the person making the report; or a federal, state, or local governmental body, agency, or organization having jurisdiction over criminal law enforcement, regulatory violations, professional conduct or ethics, or wrongdoing. If a report is made to an entity other than the public body employing the person making the report, the employing public body must be notified as soon as practicable by the entity that received the report. The term includes, but it is not limited to, </w:t>
      </w:r>
      <w:r w:rsidRPr="00E24239">
        <w:rPr>
          <w:color w:val="000000" w:themeColor="text1"/>
          <w:u w:val="single" w:color="000000" w:themeColor="text1"/>
        </w:rPr>
        <w:t xml:space="preserve">the </w:t>
      </w:r>
      <w:r>
        <w:rPr>
          <w:color w:val="000000" w:themeColor="text1"/>
          <w:u w:val="single" w:color="000000" w:themeColor="text1"/>
        </w:rPr>
        <w:t xml:space="preserve">State </w:t>
      </w:r>
      <w:r w:rsidRPr="00E24239">
        <w:rPr>
          <w:color w:val="000000" w:themeColor="text1"/>
          <w:u w:val="single" w:color="000000" w:themeColor="text1"/>
        </w:rPr>
        <w:t>Inspector General,</w:t>
      </w:r>
      <w:r w:rsidRPr="00E24239">
        <w:rPr>
          <w:color w:val="000000" w:themeColor="text1"/>
          <w:u w:color="000000" w:themeColor="text1"/>
        </w:rPr>
        <w:t xml:space="preserve"> the South Carolina Law Enforcement Division, the Solicitor</w:t>
      </w:r>
      <w:r w:rsidRPr="00B70A3B">
        <w:rPr>
          <w:color w:val="000000" w:themeColor="text1"/>
          <w:u w:color="000000" w:themeColor="text1"/>
        </w:rPr>
        <w:t>’</w:t>
      </w:r>
      <w:r w:rsidRPr="00E24239">
        <w:rPr>
          <w:color w:val="000000" w:themeColor="text1"/>
          <w:u w:color="000000" w:themeColor="text1"/>
        </w:rPr>
        <w:t>s Office, the State Ethics Commission, the State Auditor, the Legislative Audit Council, and the Office of Attorney General.”</w:t>
      </w:r>
    </w:p>
    <w:p w:rsidR="008B1820" w:rsidRPr="00E24239" w:rsidRDefault="008B1820" w:rsidP="008B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820" w:rsidRPr="00E24239" w:rsidRDefault="008B1820" w:rsidP="008B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239">
        <w:rPr>
          <w:color w:val="000000" w:themeColor="text1"/>
          <w:u w:color="000000" w:themeColor="text1"/>
        </w:rPr>
        <w:t>SECTION</w:t>
      </w:r>
      <w:r w:rsidRPr="00E24239">
        <w:rPr>
          <w:color w:val="000000" w:themeColor="text1"/>
          <w:u w:color="000000" w:themeColor="text1"/>
        </w:rPr>
        <w:tab/>
        <w:t>3.</w:t>
      </w:r>
      <w:r w:rsidRPr="00E24239">
        <w:rPr>
          <w:color w:val="000000" w:themeColor="text1"/>
          <w:u w:color="000000" w:themeColor="text1"/>
        </w:rPr>
        <w:tab/>
        <w:t>Section 8</w:t>
      </w:r>
      <w:r>
        <w:rPr>
          <w:color w:val="000000" w:themeColor="text1"/>
          <w:u w:color="000000" w:themeColor="text1"/>
        </w:rPr>
        <w:noBreakHyphen/>
      </w:r>
      <w:r w:rsidRPr="00E24239">
        <w:rPr>
          <w:color w:val="000000" w:themeColor="text1"/>
          <w:u w:color="000000" w:themeColor="text1"/>
        </w:rPr>
        <w:t>27</w:t>
      </w:r>
      <w:r>
        <w:rPr>
          <w:color w:val="000000" w:themeColor="text1"/>
          <w:u w:color="000000" w:themeColor="text1"/>
        </w:rPr>
        <w:noBreakHyphen/>
      </w:r>
      <w:r w:rsidRPr="00E24239">
        <w:rPr>
          <w:color w:val="000000" w:themeColor="text1"/>
          <w:u w:color="000000" w:themeColor="text1"/>
        </w:rPr>
        <w:t>20 of the 1976 Code</w:t>
      </w:r>
      <w:r w:rsidR="006F1E95">
        <w:rPr>
          <w:color w:val="000000" w:themeColor="text1"/>
          <w:u w:color="000000" w:themeColor="text1"/>
        </w:rPr>
        <w:t xml:space="preserve"> is </w:t>
      </w:r>
      <w:r w:rsidRPr="00E24239">
        <w:rPr>
          <w:color w:val="000000" w:themeColor="text1"/>
          <w:u w:color="000000" w:themeColor="text1"/>
        </w:rPr>
        <w:t>amended to read:</w:t>
      </w:r>
    </w:p>
    <w:p w:rsidR="008B1820" w:rsidRPr="00E24239" w:rsidRDefault="008B1820" w:rsidP="008B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820" w:rsidRPr="00E24239" w:rsidRDefault="008B1820" w:rsidP="008B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239">
        <w:rPr>
          <w:color w:val="000000" w:themeColor="text1"/>
          <w:u w:color="000000" w:themeColor="text1"/>
        </w:rPr>
        <w:tab/>
        <w:t>“Section 8</w:t>
      </w:r>
      <w:r>
        <w:rPr>
          <w:color w:val="000000" w:themeColor="text1"/>
          <w:u w:color="000000" w:themeColor="text1"/>
        </w:rPr>
        <w:noBreakHyphen/>
      </w:r>
      <w:r w:rsidRPr="00E24239">
        <w:rPr>
          <w:color w:val="000000" w:themeColor="text1"/>
          <w:u w:color="000000" w:themeColor="text1"/>
        </w:rPr>
        <w:t>27</w:t>
      </w:r>
      <w:r>
        <w:rPr>
          <w:color w:val="000000" w:themeColor="text1"/>
          <w:u w:color="000000" w:themeColor="text1"/>
        </w:rPr>
        <w:noBreakHyphen/>
      </w:r>
      <w:r w:rsidRPr="00E24239">
        <w:rPr>
          <w:color w:val="000000" w:themeColor="text1"/>
          <w:u w:color="000000" w:themeColor="text1"/>
        </w:rPr>
        <w:t>20.</w:t>
      </w:r>
      <w:r w:rsidRPr="00E24239">
        <w:rPr>
          <w:color w:val="000000" w:themeColor="text1"/>
          <w:u w:color="000000" w:themeColor="text1"/>
        </w:rPr>
        <w:tab/>
        <w:t>(A)</w:t>
      </w:r>
      <w:r w:rsidRPr="00E24239">
        <w:rPr>
          <w:color w:val="000000" w:themeColor="text1"/>
          <w:u w:color="000000" w:themeColor="text1"/>
        </w:rPr>
        <w:tab/>
      </w:r>
      <w:r w:rsidRPr="00E24239">
        <w:rPr>
          <w:strike/>
          <w:color w:val="000000" w:themeColor="text1"/>
          <w:u w:color="000000" w:themeColor="text1"/>
        </w:rPr>
        <w:t>No</w:t>
      </w:r>
      <w:r w:rsidRPr="00E24239">
        <w:rPr>
          <w:color w:val="000000" w:themeColor="text1"/>
          <w:u w:color="000000" w:themeColor="text1"/>
        </w:rPr>
        <w:t xml:space="preserve"> </w:t>
      </w:r>
      <w:r w:rsidRPr="00E24239">
        <w:rPr>
          <w:color w:val="000000" w:themeColor="text1"/>
          <w:u w:val="single" w:color="000000" w:themeColor="text1"/>
        </w:rPr>
        <w:t>A</w:t>
      </w:r>
      <w:r w:rsidRPr="00E24239">
        <w:rPr>
          <w:color w:val="000000" w:themeColor="text1"/>
          <w:u w:color="000000" w:themeColor="text1"/>
        </w:rPr>
        <w:t xml:space="preserve"> public body may </w:t>
      </w:r>
      <w:r w:rsidRPr="00E24239">
        <w:rPr>
          <w:color w:val="000000" w:themeColor="text1"/>
          <w:u w:val="single" w:color="000000" w:themeColor="text1"/>
        </w:rPr>
        <w:t>not</w:t>
      </w:r>
      <w:r w:rsidRPr="00E24239">
        <w:rPr>
          <w:color w:val="000000" w:themeColor="text1"/>
          <w:u w:color="000000" w:themeColor="text1"/>
        </w:rPr>
        <w:t xml:space="preserve"> dismiss, suspend from employment, demote, or decrease the compensation of an employee of a public body because the employee files a </w:t>
      </w:r>
      <w:r w:rsidRPr="00E24239">
        <w:rPr>
          <w:color w:val="000000" w:themeColor="text1"/>
          <w:u w:val="single" w:color="000000" w:themeColor="text1"/>
        </w:rPr>
        <w:t>written</w:t>
      </w:r>
      <w:r w:rsidRPr="00E24239">
        <w:rPr>
          <w:color w:val="000000" w:themeColor="text1"/>
          <w:u w:color="000000" w:themeColor="text1"/>
        </w:rPr>
        <w:t xml:space="preserve"> report with an appropriate authority of wrongdoing. If the appropriate authority determines the employee</w:t>
      </w:r>
      <w:r w:rsidRPr="00B70A3B">
        <w:rPr>
          <w:color w:val="000000" w:themeColor="text1"/>
          <w:u w:color="000000" w:themeColor="text1"/>
        </w:rPr>
        <w:t>’</w:t>
      </w:r>
      <w:r w:rsidRPr="00E24239">
        <w:rPr>
          <w:color w:val="000000" w:themeColor="text1"/>
          <w:u w:color="000000" w:themeColor="text1"/>
        </w:rPr>
        <w:t xml:space="preserve">s report is unfounded, or amounts to a mere technical violation, and is not made in good faith, the public body may take disciplinary action including termination. Any public body covered by this chapter may impose disciplinary sanctions, in accordance with its internal disciplinary procedures, against any of its direct line supervisory employees who retaliate against another employee for having filed a good faith report under this chapter. </w:t>
      </w:r>
    </w:p>
    <w:p w:rsidR="008B1820" w:rsidRPr="00E24239" w:rsidRDefault="008B1820" w:rsidP="008B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239">
        <w:rPr>
          <w:color w:val="000000" w:themeColor="text1"/>
          <w:u w:color="000000" w:themeColor="text1"/>
        </w:rPr>
        <w:tab/>
        <w:t>(B)</w:t>
      </w:r>
      <w:r w:rsidRPr="00E24239">
        <w:rPr>
          <w:color w:val="000000" w:themeColor="text1"/>
          <w:u w:color="000000" w:themeColor="text1"/>
        </w:rPr>
        <w:tab/>
        <w:t>If the employee</w:t>
      </w:r>
      <w:r w:rsidRPr="00B70A3B">
        <w:rPr>
          <w:color w:val="000000" w:themeColor="text1"/>
          <w:u w:color="000000" w:themeColor="text1"/>
        </w:rPr>
        <w:t>’</w:t>
      </w:r>
      <w:r w:rsidRPr="00E24239">
        <w:rPr>
          <w:color w:val="000000" w:themeColor="text1"/>
          <w:u w:color="000000" w:themeColor="text1"/>
        </w:rPr>
        <w:t>s report results in a saving of any public money from the abuses described in this chapter, twenty</w:t>
      </w:r>
      <w:r>
        <w:rPr>
          <w:color w:val="000000" w:themeColor="text1"/>
          <w:u w:color="000000" w:themeColor="text1"/>
        </w:rPr>
        <w:noBreakHyphen/>
      </w:r>
      <w:r w:rsidRPr="00E24239">
        <w:rPr>
          <w:color w:val="000000" w:themeColor="text1"/>
          <w:u w:color="000000" w:themeColor="text1"/>
        </w:rPr>
        <w:t>five percent of the estimated net savings resulting from the first year of implementation of the employee</w:t>
      </w:r>
      <w:r w:rsidRPr="00B70A3B">
        <w:rPr>
          <w:color w:val="000000" w:themeColor="text1"/>
          <w:u w:color="000000" w:themeColor="text1"/>
        </w:rPr>
        <w:t>’</w:t>
      </w:r>
      <w:r w:rsidRPr="00E24239">
        <w:rPr>
          <w:color w:val="000000" w:themeColor="text1"/>
          <w:u w:color="000000" w:themeColor="text1"/>
        </w:rPr>
        <w:t>s report</w:t>
      </w:r>
      <w:r w:rsidRPr="00E24239">
        <w:rPr>
          <w:strike/>
          <w:color w:val="000000" w:themeColor="text1"/>
          <w:u w:color="000000" w:themeColor="text1"/>
        </w:rPr>
        <w:t>, but not more than two thousand dollars,</w:t>
      </w:r>
      <w:r w:rsidRPr="00E24239">
        <w:rPr>
          <w:color w:val="000000" w:themeColor="text1"/>
          <w:u w:color="000000" w:themeColor="text1"/>
        </w:rPr>
        <w:t xml:space="preserve"> must be rewarded to the employee by the public body as determined by the</w:t>
      </w:r>
      <w:r>
        <w:rPr>
          <w:color w:val="000000" w:themeColor="text1"/>
          <w:u w:color="000000" w:themeColor="text1"/>
        </w:rPr>
        <w:t xml:space="preserve"> </w:t>
      </w:r>
      <w:r w:rsidRPr="00F93E0D">
        <w:rPr>
          <w:color w:val="000000" w:themeColor="text1"/>
          <w:u w:color="000000" w:themeColor="text1"/>
        </w:rPr>
        <w:t>Director of the Department of Administration</w:t>
      </w:r>
      <w:r w:rsidRPr="00E24239">
        <w:rPr>
          <w:color w:val="000000" w:themeColor="text1"/>
          <w:u w:color="000000" w:themeColor="text1"/>
        </w:rPr>
        <w:t>. This chapter does not supersede the Stat</w:t>
      </w:r>
      <w:r w:rsidR="006F1E95">
        <w:rPr>
          <w:color w:val="000000" w:themeColor="text1"/>
          <w:u w:color="000000" w:themeColor="text1"/>
        </w:rPr>
        <w:t xml:space="preserve">e Employee Suggestion Program. </w:t>
      </w:r>
      <w:r w:rsidRPr="00E24239">
        <w:rPr>
          <w:color w:val="000000" w:themeColor="text1"/>
          <w:u w:color="000000" w:themeColor="text1"/>
        </w:rPr>
        <w:t>For employees of state agencies participating in the program, items that they identify involving wrongdoing must be referred as a suggestion to the program by the employee. An employee is entitled to only one reward either under this section or under the program, at the employee</w:t>
      </w:r>
      <w:r w:rsidRPr="00B70A3B">
        <w:rPr>
          <w:color w:val="000000" w:themeColor="text1"/>
          <w:u w:color="000000" w:themeColor="text1"/>
        </w:rPr>
        <w:t>’</w:t>
      </w:r>
      <w:r w:rsidRPr="00E24239">
        <w:rPr>
          <w:color w:val="000000" w:themeColor="text1"/>
          <w:u w:color="000000" w:themeColor="text1"/>
        </w:rPr>
        <w:t xml:space="preserve">s option. </w:t>
      </w:r>
      <w:r w:rsidRPr="00E24239">
        <w:rPr>
          <w:color w:val="000000" w:themeColor="text1"/>
          <w:u w:val="single" w:color="000000" w:themeColor="text1"/>
        </w:rPr>
        <w:t>In the event multiple employees report the same abuse, the employees may not receive more in total than the twenty</w:t>
      </w:r>
      <w:r>
        <w:rPr>
          <w:color w:val="000000" w:themeColor="text1"/>
          <w:u w:val="single" w:color="000000" w:themeColor="text1"/>
        </w:rPr>
        <w:noBreakHyphen/>
      </w:r>
      <w:r w:rsidRPr="00E24239">
        <w:rPr>
          <w:color w:val="000000" w:themeColor="text1"/>
          <w:u w:val="single" w:color="000000" w:themeColor="text1"/>
        </w:rPr>
        <w:t>five percent estimated net savings resulting from the first year of implementation of the employees</w:t>
      </w:r>
      <w:r w:rsidRPr="00B70A3B">
        <w:rPr>
          <w:color w:val="000000" w:themeColor="text1"/>
          <w:u w:val="single" w:color="000000" w:themeColor="text1"/>
        </w:rPr>
        <w:t>’</w:t>
      </w:r>
      <w:r w:rsidRPr="00E24239">
        <w:rPr>
          <w:color w:val="000000" w:themeColor="text1"/>
          <w:u w:val="single" w:color="000000" w:themeColor="text1"/>
        </w:rPr>
        <w:t xml:space="preserve"> report. The Director of the Department of Administration will determine the appropriate awards.</w:t>
      </w:r>
      <w:r w:rsidRPr="00E24239">
        <w:rPr>
          <w:color w:val="000000" w:themeColor="text1"/>
          <w:u w:color="000000" w:themeColor="text1"/>
        </w:rPr>
        <w:t>”</w:t>
      </w:r>
    </w:p>
    <w:p w:rsidR="008B1820" w:rsidRPr="00E24239" w:rsidRDefault="008B1820" w:rsidP="008B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820" w:rsidRPr="00E24239" w:rsidRDefault="008B1820" w:rsidP="008B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239">
        <w:rPr>
          <w:color w:val="000000" w:themeColor="text1"/>
          <w:u w:color="000000" w:themeColor="text1"/>
        </w:rPr>
        <w:t>SECTION</w:t>
      </w:r>
      <w:r w:rsidRPr="00E24239">
        <w:rPr>
          <w:color w:val="000000" w:themeColor="text1"/>
          <w:u w:color="000000" w:themeColor="text1"/>
        </w:rPr>
        <w:tab/>
        <w:t>4.</w:t>
      </w:r>
      <w:r w:rsidRPr="00E24239">
        <w:rPr>
          <w:color w:val="000000" w:themeColor="text1"/>
          <w:u w:color="000000" w:themeColor="text1"/>
        </w:rPr>
        <w:tab/>
        <w:t>Section 8</w:t>
      </w:r>
      <w:r>
        <w:rPr>
          <w:color w:val="000000" w:themeColor="text1"/>
          <w:u w:color="000000" w:themeColor="text1"/>
        </w:rPr>
        <w:noBreakHyphen/>
      </w:r>
      <w:r w:rsidRPr="00E24239">
        <w:rPr>
          <w:color w:val="000000" w:themeColor="text1"/>
          <w:u w:color="000000" w:themeColor="text1"/>
        </w:rPr>
        <w:t>27</w:t>
      </w:r>
      <w:r>
        <w:rPr>
          <w:color w:val="000000" w:themeColor="text1"/>
          <w:u w:color="000000" w:themeColor="text1"/>
        </w:rPr>
        <w:noBreakHyphen/>
      </w:r>
      <w:r w:rsidRPr="00E24239">
        <w:rPr>
          <w:color w:val="000000" w:themeColor="text1"/>
          <w:u w:color="000000" w:themeColor="text1"/>
        </w:rPr>
        <w:t>30 of the 1976 Code</w:t>
      </w:r>
      <w:r w:rsidR="006F1E95">
        <w:rPr>
          <w:color w:val="000000" w:themeColor="text1"/>
          <w:u w:color="000000" w:themeColor="text1"/>
        </w:rPr>
        <w:t xml:space="preserve"> is </w:t>
      </w:r>
      <w:r w:rsidRPr="00E24239">
        <w:rPr>
          <w:color w:val="000000" w:themeColor="text1"/>
          <w:u w:color="000000" w:themeColor="text1"/>
        </w:rPr>
        <w:t>amended to read:</w:t>
      </w:r>
    </w:p>
    <w:p w:rsidR="008B1820" w:rsidRPr="00E24239" w:rsidRDefault="008B1820" w:rsidP="008B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820" w:rsidRPr="00E24239" w:rsidRDefault="008B1820" w:rsidP="008B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24239">
        <w:rPr>
          <w:color w:val="000000" w:themeColor="text1"/>
          <w:u w:color="000000" w:themeColor="text1"/>
        </w:rPr>
        <w:tab/>
        <w:t>“Section 8</w:t>
      </w:r>
      <w:r>
        <w:rPr>
          <w:color w:val="000000" w:themeColor="text1"/>
          <w:u w:color="000000" w:themeColor="text1"/>
        </w:rPr>
        <w:noBreakHyphen/>
      </w:r>
      <w:r w:rsidRPr="00E24239">
        <w:rPr>
          <w:color w:val="000000" w:themeColor="text1"/>
          <w:u w:color="000000" w:themeColor="text1"/>
        </w:rPr>
        <w:t>27</w:t>
      </w:r>
      <w:r>
        <w:rPr>
          <w:color w:val="000000" w:themeColor="text1"/>
          <w:u w:color="000000" w:themeColor="text1"/>
        </w:rPr>
        <w:noBreakHyphen/>
      </w:r>
      <w:r w:rsidRPr="00E24239">
        <w:rPr>
          <w:color w:val="000000" w:themeColor="text1"/>
          <w:u w:color="000000" w:themeColor="text1"/>
        </w:rPr>
        <w:t>30.</w:t>
      </w:r>
      <w:r w:rsidRPr="00E24239">
        <w:rPr>
          <w:color w:val="000000" w:themeColor="text1"/>
          <w:u w:color="000000" w:themeColor="text1"/>
        </w:rPr>
        <w:tab/>
        <w:t>(A)</w:t>
      </w:r>
      <w:r w:rsidRPr="00E24239">
        <w:rPr>
          <w:color w:val="000000" w:themeColor="text1"/>
          <w:u w:color="000000" w:themeColor="text1"/>
        </w:rPr>
        <w:tab/>
        <w:t xml:space="preserve">If an employee is dismissed, suspended from employment, demoted, or receives a decrease in compensation, </w:t>
      </w:r>
      <w:r w:rsidRPr="00E24239">
        <w:rPr>
          <w:strike/>
          <w:color w:val="000000" w:themeColor="text1"/>
          <w:u w:color="000000" w:themeColor="text1"/>
        </w:rPr>
        <w:t>within one year</w:t>
      </w:r>
      <w:r w:rsidRPr="00E24239">
        <w:rPr>
          <w:color w:val="000000" w:themeColor="text1"/>
          <w:u w:color="000000" w:themeColor="text1"/>
        </w:rPr>
        <w:t xml:space="preserve"> after having timely reported an alleged wrongdoing under this chapter, the employee may institute a </w:t>
      </w:r>
      <w:r w:rsidRPr="00E24239">
        <w:rPr>
          <w:strike/>
          <w:color w:val="000000" w:themeColor="text1"/>
          <w:u w:color="000000" w:themeColor="text1"/>
        </w:rPr>
        <w:t>nonjury</w:t>
      </w:r>
      <w:r w:rsidRPr="00E24239">
        <w:rPr>
          <w:color w:val="000000" w:themeColor="text1"/>
          <w:u w:color="000000" w:themeColor="text1"/>
        </w:rPr>
        <w:t xml:space="preserve"> civil action against the employing public body for</w:t>
      </w:r>
      <w:r w:rsidRPr="00E24239">
        <w:rPr>
          <w:color w:val="000000" w:themeColor="text1"/>
          <w:u w:val="single" w:color="000000" w:themeColor="text1"/>
        </w:rPr>
        <w:t>:</w:t>
      </w:r>
    </w:p>
    <w:p w:rsidR="008B1820" w:rsidRPr="00E24239" w:rsidRDefault="008B1820" w:rsidP="008B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239">
        <w:rPr>
          <w:color w:val="000000" w:themeColor="text1"/>
          <w:u w:color="000000" w:themeColor="text1"/>
        </w:rPr>
        <w:tab/>
      </w:r>
      <w:r w:rsidRPr="00E24239">
        <w:rPr>
          <w:color w:val="000000" w:themeColor="text1"/>
          <w:u w:color="000000" w:themeColor="text1"/>
        </w:rPr>
        <w:tab/>
        <w:t>(1)</w:t>
      </w:r>
      <w:r w:rsidRPr="00E24239">
        <w:rPr>
          <w:color w:val="000000" w:themeColor="text1"/>
          <w:u w:color="000000" w:themeColor="text1"/>
        </w:rPr>
        <w:tab/>
        <w:t xml:space="preserve">reinstatement to his former </w:t>
      </w:r>
      <w:r w:rsidRPr="00E24239">
        <w:rPr>
          <w:color w:val="000000" w:themeColor="text1"/>
          <w:u w:val="single" w:color="000000" w:themeColor="text1"/>
        </w:rPr>
        <w:t>or an equivalent</w:t>
      </w:r>
      <w:r w:rsidRPr="00E24239">
        <w:rPr>
          <w:color w:val="000000" w:themeColor="text1"/>
          <w:u w:color="000000" w:themeColor="text1"/>
        </w:rPr>
        <w:t xml:space="preserve"> position;</w:t>
      </w:r>
    </w:p>
    <w:p w:rsidR="008B1820" w:rsidRPr="00E24239" w:rsidRDefault="008B1820" w:rsidP="008B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239">
        <w:rPr>
          <w:color w:val="000000" w:themeColor="text1"/>
          <w:u w:color="000000" w:themeColor="text1"/>
        </w:rPr>
        <w:tab/>
      </w:r>
      <w:r w:rsidRPr="00E24239">
        <w:rPr>
          <w:color w:val="000000" w:themeColor="text1"/>
          <w:u w:color="000000" w:themeColor="text1"/>
        </w:rPr>
        <w:tab/>
        <w:t>(2)</w:t>
      </w:r>
      <w:r w:rsidRPr="00E24239">
        <w:rPr>
          <w:color w:val="000000" w:themeColor="text1"/>
          <w:u w:color="000000" w:themeColor="text1"/>
        </w:rPr>
        <w:tab/>
      </w:r>
      <w:r w:rsidRPr="00E24239">
        <w:rPr>
          <w:color w:val="000000" w:themeColor="text1"/>
          <w:u w:val="single" w:color="000000" w:themeColor="text1"/>
        </w:rPr>
        <w:t>compensation for</w:t>
      </w:r>
      <w:r w:rsidRPr="00E24239">
        <w:rPr>
          <w:color w:val="000000" w:themeColor="text1"/>
          <w:u w:color="000000" w:themeColor="text1"/>
        </w:rPr>
        <w:t xml:space="preserve"> lost wages </w:t>
      </w:r>
      <w:r w:rsidRPr="00E24239">
        <w:rPr>
          <w:color w:val="000000" w:themeColor="text1"/>
          <w:u w:val="single" w:color="000000" w:themeColor="text1"/>
        </w:rPr>
        <w:t>and health care or retirement benefits</w:t>
      </w:r>
      <w:r w:rsidRPr="00E24239">
        <w:rPr>
          <w:color w:val="000000" w:themeColor="text1"/>
          <w:u w:color="000000" w:themeColor="text1"/>
        </w:rPr>
        <w:t>;</w:t>
      </w:r>
    </w:p>
    <w:p w:rsidR="008B1820" w:rsidRPr="00E24239" w:rsidRDefault="008B1820" w:rsidP="008B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239">
        <w:rPr>
          <w:color w:val="000000" w:themeColor="text1"/>
          <w:u w:color="000000" w:themeColor="text1"/>
        </w:rPr>
        <w:tab/>
      </w:r>
      <w:r w:rsidRPr="00E24239">
        <w:rPr>
          <w:color w:val="000000" w:themeColor="text1"/>
          <w:u w:color="000000" w:themeColor="text1"/>
        </w:rPr>
        <w:tab/>
        <w:t>(3)</w:t>
      </w:r>
      <w:r w:rsidRPr="00E24239">
        <w:rPr>
          <w:color w:val="000000" w:themeColor="text1"/>
          <w:u w:color="000000" w:themeColor="text1"/>
        </w:rPr>
        <w:tab/>
        <w:t xml:space="preserve">actual damages </w:t>
      </w:r>
      <w:r w:rsidRPr="00E24239">
        <w:rPr>
          <w:strike/>
          <w:color w:val="000000" w:themeColor="text1"/>
          <w:u w:color="000000" w:themeColor="text1"/>
        </w:rPr>
        <w:t>not to exceed fifteen thousand dollars</w:t>
      </w:r>
      <w:r w:rsidRPr="00E24239">
        <w:rPr>
          <w:color w:val="000000" w:themeColor="text1"/>
          <w:u w:color="000000" w:themeColor="text1"/>
        </w:rPr>
        <w:t xml:space="preserve"> </w:t>
      </w:r>
      <w:r w:rsidRPr="00E24239">
        <w:rPr>
          <w:color w:val="000000" w:themeColor="text1"/>
          <w:u w:val="single" w:color="000000" w:themeColor="text1"/>
        </w:rPr>
        <w:t>that result directly from the temporary or permanent loss of health care or retirement benefits</w:t>
      </w:r>
      <w:r w:rsidRPr="00E24239">
        <w:rPr>
          <w:color w:val="000000" w:themeColor="text1"/>
          <w:u w:color="000000" w:themeColor="text1"/>
        </w:rPr>
        <w:t>; and</w:t>
      </w:r>
    </w:p>
    <w:p w:rsidR="008B1820" w:rsidRPr="00E24239" w:rsidRDefault="008B1820" w:rsidP="008B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239">
        <w:rPr>
          <w:color w:val="000000" w:themeColor="text1"/>
          <w:u w:color="000000" w:themeColor="text1"/>
        </w:rPr>
        <w:tab/>
      </w:r>
      <w:r w:rsidRPr="00E24239">
        <w:rPr>
          <w:color w:val="000000" w:themeColor="text1"/>
          <w:u w:color="000000" w:themeColor="text1"/>
        </w:rPr>
        <w:tab/>
        <w:t>(4)</w:t>
      </w:r>
      <w:r w:rsidRPr="00E24239">
        <w:rPr>
          <w:color w:val="000000" w:themeColor="text1"/>
          <w:u w:color="000000" w:themeColor="text1"/>
        </w:rPr>
        <w:tab/>
        <w:t xml:space="preserve">reasonable attorney fees as determined by the court, </w:t>
      </w:r>
      <w:r w:rsidRPr="00E24239">
        <w:rPr>
          <w:strike/>
          <w:color w:val="000000" w:themeColor="text1"/>
          <w:u w:color="000000" w:themeColor="text1"/>
        </w:rPr>
        <w:t>but this award of attorney fees may not exceed ten thousand dollars for any trial and five thousand dollars for any appeal</w:t>
      </w:r>
      <w:r w:rsidRPr="00E24239">
        <w:rPr>
          <w:color w:val="000000" w:themeColor="text1"/>
          <w:u w:color="000000" w:themeColor="text1"/>
        </w:rPr>
        <w:t xml:space="preserve"> </w:t>
      </w:r>
      <w:r w:rsidRPr="00E24239">
        <w:rPr>
          <w:color w:val="000000" w:themeColor="text1"/>
          <w:u w:val="single" w:color="000000" w:themeColor="text1"/>
        </w:rPr>
        <w:t>not to exceed one third of the total recovery by the employee</w:t>
      </w:r>
      <w:r w:rsidRPr="00E24239">
        <w:rPr>
          <w:color w:val="000000" w:themeColor="text1"/>
          <w:u w:color="000000" w:themeColor="text1"/>
        </w:rPr>
        <w:t xml:space="preserve">.  </w:t>
      </w:r>
    </w:p>
    <w:p w:rsidR="008B1820" w:rsidRPr="00E24239" w:rsidRDefault="008B1820" w:rsidP="008B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239">
        <w:rPr>
          <w:color w:val="000000" w:themeColor="text1"/>
          <w:u w:color="000000" w:themeColor="text1"/>
        </w:rPr>
        <w:tab/>
        <w:t xml:space="preserve">The action must be brought in the court of common pleas of the county in which the employment action occurred. </w:t>
      </w:r>
      <w:r w:rsidRPr="00E24239">
        <w:rPr>
          <w:strike/>
          <w:color w:val="000000" w:themeColor="text1"/>
          <w:u w:color="000000" w:themeColor="text1"/>
        </w:rPr>
        <w:t>No</w:t>
      </w:r>
      <w:r w:rsidRPr="00E24239">
        <w:rPr>
          <w:color w:val="000000" w:themeColor="text1"/>
          <w:u w:color="000000" w:themeColor="text1"/>
        </w:rPr>
        <w:t xml:space="preserve"> </w:t>
      </w:r>
      <w:r w:rsidRPr="00E24239">
        <w:rPr>
          <w:color w:val="000000" w:themeColor="text1"/>
          <w:u w:val="single" w:color="000000" w:themeColor="text1"/>
        </w:rPr>
        <w:t>An</w:t>
      </w:r>
      <w:r w:rsidRPr="00E24239">
        <w:rPr>
          <w:color w:val="000000" w:themeColor="text1"/>
          <w:u w:color="000000" w:themeColor="text1"/>
        </w:rPr>
        <w:t xml:space="preserve"> action may </w:t>
      </w:r>
      <w:r w:rsidRPr="00E24239">
        <w:rPr>
          <w:color w:val="000000" w:themeColor="text1"/>
          <w:u w:val="single" w:color="000000" w:themeColor="text1"/>
        </w:rPr>
        <w:t>not</w:t>
      </w:r>
      <w:r w:rsidRPr="00E24239">
        <w:rPr>
          <w:color w:val="000000" w:themeColor="text1"/>
          <w:u w:color="000000" w:themeColor="text1"/>
        </w:rPr>
        <w:t xml:space="preserve"> be brought under this chapter unless</w:t>
      </w:r>
      <w:r w:rsidRPr="00E24239">
        <w:rPr>
          <w:color w:val="000000" w:themeColor="text1"/>
          <w:u w:val="single" w:color="000000" w:themeColor="text1"/>
        </w:rPr>
        <w:t>:</w:t>
      </w:r>
    </w:p>
    <w:p w:rsidR="008B1820" w:rsidRPr="00E24239" w:rsidRDefault="008B1820" w:rsidP="008B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239">
        <w:rPr>
          <w:color w:val="000000" w:themeColor="text1"/>
          <w:u w:color="000000" w:themeColor="text1"/>
        </w:rPr>
        <w:tab/>
      </w:r>
      <w:r w:rsidRPr="00E24239">
        <w:rPr>
          <w:color w:val="000000" w:themeColor="text1"/>
          <w:u w:color="000000" w:themeColor="text1"/>
        </w:rPr>
        <w:tab/>
        <w:t>(1)</w:t>
      </w:r>
      <w:r w:rsidRPr="00E24239">
        <w:rPr>
          <w:color w:val="000000" w:themeColor="text1"/>
          <w:u w:color="000000" w:themeColor="text1"/>
        </w:rPr>
        <w:tab/>
        <w:t>the employee has exhausted all available grievance or other administrative remedies; and</w:t>
      </w:r>
    </w:p>
    <w:p w:rsidR="008B1820" w:rsidRPr="00E24239" w:rsidRDefault="008B1820" w:rsidP="008B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239">
        <w:rPr>
          <w:color w:val="000000" w:themeColor="text1"/>
          <w:u w:color="000000" w:themeColor="text1"/>
        </w:rPr>
        <w:tab/>
      </w:r>
      <w:r w:rsidRPr="00E24239">
        <w:rPr>
          <w:color w:val="000000" w:themeColor="text1"/>
          <w:u w:color="000000" w:themeColor="text1"/>
        </w:rPr>
        <w:tab/>
        <w:t>(2)</w:t>
      </w:r>
      <w:r w:rsidRPr="00E24239">
        <w:rPr>
          <w:color w:val="000000" w:themeColor="text1"/>
          <w:u w:color="000000" w:themeColor="text1"/>
        </w:rPr>
        <w:tab/>
        <w:t xml:space="preserve">any previous proceedings have resulted in a finding that the employee would not have been disciplined but for the reporting of alleged wrongdoing. </w:t>
      </w:r>
    </w:p>
    <w:p w:rsidR="008B1820" w:rsidRPr="00E24239" w:rsidRDefault="008B1820" w:rsidP="008B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24239">
        <w:rPr>
          <w:color w:val="000000" w:themeColor="text1"/>
          <w:u w:color="000000" w:themeColor="text1"/>
        </w:rPr>
        <w:tab/>
        <w:t>(B)</w:t>
      </w:r>
      <w:r w:rsidRPr="00E24239">
        <w:rPr>
          <w:color w:val="000000" w:themeColor="text1"/>
          <w:u w:color="000000" w:themeColor="text1"/>
        </w:rPr>
        <w:tab/>
        <w:t xml:space="preserve">An action under this chapter </w:t>
      </w:r>
      <w:r w:rsidRPr="00E24239">
        <w:rPr>
          <w:strike/>
          <w:color w:val="000000" w:themeColor="text1"/>
          <w:u w:color="000000" w:themeColor="text1"/>
        </w:rPr>
        <w:t>must be commenced within one year after the accrual of the cause of action or exhaustion of all available grievance or other administrative and judicial remedies or</w:t>
      </w:r>
      <w:r w:rsidRPr="00E24239">
        <w:rPr>
          <w:color w:val="000000" w:themeColor="text1"/>
          <w:u w:color="000000" w:themeColor="text1"/>
        </w:rPr>
        <w:t xml:space="preserve"> is forever barred </w:t>
      </w:r>
      <w:r w:rsidRPr="00E24239">
        <w:rPr>
          <w:color w:val="000000" w:themeColor="text1"/>
          <w:u w:val="single" w:color="000000" w:themeColor="text1"/>
        </w:rPr>
        <w:t>unless it is commenced within one year after the later of the following, the:</w:t>
      </w:r>
    </w:p>
    <w:p w:rsidR="008B1820" w:rsidRPr="00E24239" w:rsidRDefault="008B1820" w:rsidP="008B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24239">
        <w:rPr>
          <w:color w:val="000000" w:themeColor="text1"/>
          <w:u w:color="000000" w:themeColor="text1"/>
        </w:rPr>
        <w:tab/>
      </w:r>
      <w:r w:rsidRPr="00E24239">
        <w:rPr>
          <w:color w:val="000000" w:themeColor="text1"/>
          <w:u w:color="000000" w:themeColor="text1"/>
        </w:rPr>
        <w:tab/>
      </w:r>
      <w:r w:rsidRPr="00E24239">
        <w:rPr>
          <w:color w:val="000000" w:themeColor="text1"/>
          <w:u w:val="single" w:color="000000" w:themeColor="text1"/>
        </w:rPr>
        <w:t>(1)</w:t>
      </w:r>
      <w:r w:rsidRPr="00E24239">
        <w:rPr>
          <w:color w:val="000000" w:themeColor="text1"/>
          <w:u w:color="000000" w:themeColor="text1"/>
        </w:rPr>
        <w:tab/>
      </w:r>
      <w:r w:rsidRPr="00E24239">
        <w:rPr>
          <w:color w:val="000000" w:themeColor="text1"/>
          <w:u w:val="single" w:color="000000" w:themeColor="text1"/>
        </w:rPr>
        <w:t>dismissal, suspension, demotion, or decrease in compensation;</w:t>
      </w:r>
    </w:p>
    <w:p w:rsidR="008B1820" w:rsidRPr="00E24239" w:rsidRDefault="008B1820" w:rsidP="008B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24239">
        <w:rPr>
          <w:color w:val="000000" w:themeColor="text1"/>
          <w:u w:color="000000" w:themeColor="text1"/>
        </w:rPr>
        <w:tab/>
      </w:r>
      <w:r w:rsidRPr="00E24239">
        <w:rPr>
          <w:color w:val="000000" w:themeColor="text1"/>
          <w:u w:color="000000" w:themeColor="text1"/>
        </w:rPr>
        <w:tab/>
      </w:r>
      <w:r w:rsidRPr="00E24239">
        <w:rPr>
          <w:color w:val="000000" w:themeColor="text1"/>
          <w:u w:val="single" w:color="000000" w:themeColor="text1"/>
        </w:rPr>
        <w:t>(2)</w:t>
      </w:r>
      <w:r w:rsidRPr="00E24239">
        <w:rPr>
          <w:color w:val="000000" w:themeColor="text1"/>
          <w:u w:color="000000" w:themeColor="text1"/>
        </w:rPr>
        <w:tab/>
      </w:r>
      <w:r w:rsidRPr="00E24239">
        <w:rPr>
          <w:color w:val="000000" w:themeColor="text1"/>
          <w:u w:val="single" w:color="000000" w:themeColor="text1"/>
        </w:rPr>
        <w:t>exhaustion of all available grievance or other administrative and judicial remedies; or</w:t>
      </w:r>
    </w:p>
    <w:p w:rsidR="008B1820" w:rsidRPr="00E24239" w:rsidRDefault="008B1820" w:rsidP="008B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239">
        <w:rPr>
          <w:color w:val="000000" w:themeColor="text1"/>
          <w:u w:color="000000" w:themeColor="text1"/>
        </w:rPr>
        <w:tab/>
      </w:r>
      <w:r w:rsidRPr="00E24239">
        <w:rPr>
          <w:color w:val="000000" w:themeColor="text1"/>
          <w:u w:color="000000" w:themeColor="text1"/>
        </w:rPr>
        <w:tab/>
      </w:r>
      <w:r w:rsidRPr="00E24239">
        <w:rPr>
          <w:color w:val="000000" w:themeColor="text1"/>
          <w:u w:val="single" w:color="000000" w:themeColor="text1"/>
        </w:rPr>
        <w:t>(3)</w:t>
      </w:r>
      <w:r w:rsidRPr="00E24239">
        <w:rPr>
          <w:color w:val="000000" w:themeColor="text1"/>
          <w:u w:color="000000" w:themeColor="text1"/>
        </w:rPr>
        <w:tab/>
      </w:r>
      <w:r w:rsidRPr="00E24239">
        <w:rPr>
          <w:color w:val="000000" w:themeColor="text1"/>
          <w:u w:val="single" w:color="000000" w:themeColor="text1"/>
        </w:rPr>
        <w:t>termination of the employment relationship between the employee and the public body against whom the employee</w:t>
      </w:r>
      <w:r w:rsidRPr="00B70A3B">
        <w:rPr>
          <w:color w:val="000000" w:themeColor="text1"/>
          <w:u w:val="single" w:color="000000" w:themeColor="text1"/>
        </w:rPr>
        <w:t>’</w:t>
      </w:r>
      <w:r w:rsidRPr="00E24239">
        <w:rPr>
          <w:color w:val="000000" w:themeColor="text1"/>
          <w:u w:val="single" w:color="000000" w:themeColor="text1"/>
        </w:rPr>
        <w:t>s report was made</w:t>
      </w:r>
      <w:r w:rsidRPr="00E24239">
        <w:rPr>
          <w:color w:val="000000" w:themeColor="text1"/>
          <w:u w:color="000000" w:themeColor="text1"/>
        </w:rPr>
        <w:t>.”</w:t>
      </w:r>
    </w:p>
    <w:p w:rsidR="008B1820" w:rsidRPr="00E24239" w:rsidRDefault="008B1820" w:rsidP="008B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820" w:rsidRPr="00E24239" w:rsidRDefault="008B1820" w:rsidP="008B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239">
        <w:rPr>
          <w:color w:val="000000" w:themeColor="text1"/>
          <w:u w:color="000000" w:themeColor="text1"/>
        </w:rPr>
        <w:t>SECTION</w:t>
      </w:r>
      <w:r w:rsidRPr="00E24239">
        <w:rPr>
          <w:color w:val="000000" w:themeColor="text1"/>
          <w:u w:color="000000" w:themeColor="text1"/>
        </w:rPr>
        <w:tab/>
        <w:t>5.</w:t>
      </w:r>
      <w:r w:rsidRPr="00E24239">
        <w:rPr>
          <w:color w:val="000000" w:themeColor="text1"/>
          <w:u w:color="000000" w:themeColor="text1"/>
        </w:rPr>
        <w:tab/>
        <w:t>The repeal or amendment by this act of a law, whether temporary or permanent or civil or criminal, does not affect pending actions, rights, duties, or liabilities founded on the law, or alter, discharge, release or extinguish a penalty, forfeiture, or liability incurred under the repealed or amended law, unless the repealed or amended provision expressly provides. After the effective date of this act, all laws repealed or amended by this act must be taken and treated as remaining in full force and effect for the purpose of sustaining a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B1820" w:rsidRPr="00E24239" w:rsidRDefault="008B1820" w:rsidP="008B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820" w:rsidRDefault="008B1820" w:rsidP="008B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6972D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25BFC" w:rsidRDefault="00625BFC" w:rsidP="00625BFC">
      <w:pPr>
        <w:suppressAutoHyphens/>
      </w:pPr>
    </w:p>
    <w:sectPr w:rsidR="00625BFC" w:rsidSect="00625BF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6C2C" w:rsidRDefault="00236C2C" w:rsidP="009F0C77">
      <w:r>
        <w:separator/>
      </w:r>
    </w:p>
  </w:endnote>
  <w:endnote w:type="continuationSeparator" w:id="0">
    <w:p w:rsidR="00236C2C" w:rsidRDefault="00236C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A2D6F68-8FCC-49C8-BBA3-F4DC32C03583}"/>
    <w:embedBold r:id="rId2" w:fontKey="{0703BC42-2D5F-4A4F-8B2B-B6E3EDDFCE5A}"/>
  </w:font>
  <w:font w:name="Calibri">
    <w:panose1 w:val="020F0502020204030204"/>
    <w:charset w:val="00"/>
    <w:family w:val="swiss"/>
    <w:pitch w:val="variable"/>
    <w:sig w:usb0="E00002FF" w:usb1="4000ACFF" w:usb2="00000001" w:usb3="00000000" w:csb0="0000019F" w:csb1="00000000"/>
    <w:embedRegular r:id="rId3" w:fontKey="{0AC8808A-7063-4417-9FD8-983E73D2421D}"/>
  </w:font>
  <w:font w:name="Segoe UI">
    <w:panose1 w:val="020B0502040204020203"/>
    <w:charset w:val="00"/>
    <w:family w:val="swiss"/>
    <w:pitch w:val="variable"/>
    <w:sig w:usb0="E10022FF" w:usb1="C000E47F" w:usb2="00000029" w:usb3="00000000" w:csb0="000001DF" w:csb1="00000000"/>
    <w:embedRegular r:id="rId4" w:fontKey="{CD084C37-A5D6-4BAB-8B6F-721DD34DAEDA}"/>
  </w:font>
  <w:font w:name="Cambria">
    <w:panose1 w:val="02040503050406030204"/>
    <w:charset w:val="00"/>
    <w:family w:val="roman"/>
    <w:pitch w:val="variable"/>
    <w:sig w:usb0="E00002FF" w:usb1="400004FF" w:usb2="00000000" w:usb3="00000000" w:csb0="0000019F" w:csb1="00000000"/>
    <w:embedRegular r:id="rId5" w:fontKey="{059E69F0-53A7-45E5-91DE-2E35E71611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5BFC" w:rsidRPr="00531CCB" w:rsidRDefault="00625BFC" w:rsidP="00531CCB">
    <w:pPr>
      <w:pStyle w:val="Footer"/>
      <w:tabs>
        <w:tab w:val="clear" w:pos="4680"/>
        <w:tab w:val="clear" w:pos="9360"/>
        <w:tab w:val="center" w:pos="2995"/>
      </w:tabs>
      <w:spacing w:before="120"/>
    </w:pPr>
    <w:r>
      <w:t>[3062]</w:t>
    </w:r>
    <w:r>
      <w:tab/>
    </w:r>
    <w:r>
      <w:fldChar w:fldCharType="begin"/>
    </w:r>
    <w:r>
      <w:instrText xml:space="preserve"> PAGE  \* MERGEFORMAT </w:instrText>
    </w:r>
    <w:r>
      <w:fldChar w:fldCharType="separate"/>
    </w:r>
    <w:r w:rsidR="00322EC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6C2C" w:rsidRDefault="00236C2C" w:rsidP="009F0C77">
      <w:r>
        <w:separator/>
      </w:r>
    </w:p>
  </w:footnote>
  <w:footnote w:type="continuationSeparator" w:id="0">
    <w:p w:rsidR="00236C2C" w:rsidRDefault="00236C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77AHB19"/>
    <w:docVar w:name="CoverBillType" w:val="b"/>
    <w:docVar w:name="DocPath" w:val="L:\Council\bills\BH\7077AHB19.DOCX"/>
    <w:docVar w:name="dvBillNumber" w:val="3062"/>
    <w:docVar w:name="dvBillNumberPrefix" w:val="H. "/>
    <w:docVar w:name="dvOriginalBody" w:val="House"/>
    <w:docVar w:name="dvSteno" w:val="BH"/>
    <w:docVar w:name="NameofBody" w:val="h"/>
    <w:docVar w:name="vGroup2" w:val="Council"/>
  </w:docVars>
  <w:rsids>
    <w:rsidRoot w:val="00236C2C"/>
    <w:rsid w:val="00011869"/>
    <w:rsid w:val="00015CD6"/>
    <w:rsid w:val="000326B5"/>
    <w:rsid w:val="000758A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6C2C"/>
    <w:rsid w:val="00250967"/>
    <w:rsid w:val="002543C8"/>
    <w:rsid w:val="0025541D"/>
    <w:rsid w:val="00284AAE"/>
    <w:rsid w:val="002C66F7"/>
    <w:rsid w:val="002E5912"/>
    <w:rsid w:val="00301B21"/>
    <w:rsid w:val="00322EC2"/>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31CCB"/>
    <w:rsid w:val="00545593"/>
    <w:rsid w:val="00556EBF"/>
    <w:rsid w:val="00577C6C"/>
    <w:rsid w:val="005A62FE"/>
    <w:rsid w:val="005C2FE2"/>
    <w:rsid w:val="005E2BC9"/>
    <w:rsid w:val="00605102"/>
    <w:rsid w:val="006215AA"/>
    <w:rsid w:val="00625BFC"/>
    <w:rsid w:val="00644350"/>
    <w:rsid w:val="006913C9"/>
    <w:rsid w:val="0069470D"/>
    <w:rsid w:val="006972DE"/>
    <w:rsid w:val="006D58AA"/>
    <w:rsid w:val="006F1E95"/>
    <w:rsid w:val="00734F00"/>
    <w:rsid w:val="007A70AE"/>
    <w:rsid w:val="008362E8"/>
    <w:rsid w:val="0085786E"/>
    <w:rsid w:val="0089585E"/>
    <w:rsid w:val="008A1768"/>
    <w:rsid w:val="008A489F"/>
    <w:rsid w:val="008B1820"/>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0DBA"/>
    <w:rsid w:val="00B041C1"/>
    <w:rsid w:val="00B412D4"/>
    <w:rsid w:val="00BB1097"/>
    <w:rsid w:val="00BE3C22"/>
    <w:rsid w:val="00C0345E"/>
    <w:rsid w:val="00C31C95"/>
    <w:rsid w:val="00C3483A"/>
    <w:rsid w:val="00C74E9D"/>
    <w:rsid w:val="00C826DD"/>
    <w:rsid w:val="00C82FD3"/>
    <w:rsid w:val="00C92819"/>
    <w:rsid w:val="00CC6B7B"/>
    <w:rsid w:val="00CD2089"/>
    <w:rsid w:val="00D133DA"/>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A9A6C9-2440-4FFE-A93A-E7110FBF2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B10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1097"/>
    <w:rPr>
      <w:rFonts w:ascii="Segoe UI" w:eastAsia="Times New Roman" w:hAnsi="Segoe UI" w:cs="Segoe UI"/>
      <w:sz w:val="18"/>
      <w:szCs w:val="18"/>
    </w:rPr>
  </w:style>
  <w:style w:type="character" w:styleId="Hyperlink">
    <w:name w:val="Hyperlink"/>
    <w:basedOn w:val="DefaultParagraphFont"/>
    <w:uiPriority w:val="99"/>
    <w:unhideWhenUsed/>
    <w:rsid w:val="00625BF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062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6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635842-DF57-4357-96DF-41B48D7CF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C8E9439D.dotm</Template>
  <TotalTime>0</TotalTime>
  <Pages>3</Pages>
  <Words>1176</Words>
  <Characters>6344</Characters>
  <Application>Microsoft Office Word</Application>
  <DocSecurity>0</DocSecurity>
  <Lines>177</Lines>
  <Paragraphs>46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3062: SC Whistleblower and Public Employee Protection Act - South Carolina Legislature Online</dc:title>
  <dc:creator>Bonnie Huth</dc:creator>
  <cp:lastModifiedBy>S Volk</cp:lastModifiedBy>
  <cp:revision>2</cp:revision>
  <cp:lastPrinted>2018-12-17T14:24:00Z</cp:lastPrinted>
  <dcterms:created xsi:type="dcterms:W3CDTF">2019-01-23T18:01:00Z</dcterms:created>
  <dcterms:modified xsi:type="dcterms:W3CDTF">2019-01-23T18:01:00Z</dcterms:modified>
</cp:coreProperties>
</file>