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87A" w:rsidRDefault="00F0487A" w:rsidP="00F0487A">
      <w:pPr>
        <w:widowControl w:val="0"/>
        <w:jc w:val="center"/>
      </w:pPr>
      <w:r w:rsidRPr="00F0487A">
        <w:rPr>
          <w:b/>
        </w:rPr>
        <w:t>South Carolina General Assembly</w:t>
      </w:r>
    </w:p>
    <w:p w:rsidR="00F0487A" w:rsidRDefault="00F0487A" w:rsidP="00F0487A">
      <w:pPr>
        <w:widowControl w:val="0"/>
        <w:jc w:val="center"/>
      </w:pPr>
      <w:r>
        <w:t>123rd Session, 2019-2020</w:t>
      </w:r>
    </w:p>
    <w:p w:rsidR="00F0487A" w:rsidRDefault="00F0487A" w:rsidP="00F0487A">
      <w:pPr>
        <w:widowControl w:val="0"/>
        <w:jc w:val="left"/>
      </w:pPr>
    </w:p>
    <w:p w:rsidR="00F0487A" w:rsidRDefault="00F0487A" w:rsidP="00F0487A">
      <w:pPr>
        <w:widowControl w:val="0"/>
        <w:jc w:val="left"/>
        <w:rPr>
          <w:b/>
        </w:rPr>
      </w:pPr>
      <w:r w:rsidRPr="00F0487A">
        <w:rPr>
          <w:b/>
        </w:rPr>
        <w:t>H. 3283</w:t>
      </w:r>
    </w:p>
    <w:p w:rsidR="00F0487A" w:rsidRDefault="00F0487A" w:rsidP="00F0487A">
      <w:pPr>
        <w:widowControl w:val="0"/>
        <w:jc w:val="left"/>
        <w:rPr>
          <w:b/>
        </w:rPr>
      </w:pPr>
    </w:p>
    <w:p w:rsidR="00F0487A" w:rsidRDefault="00F0487A" w:rsidP="00F0487A">
      <w:pPr>
        <w:widowControl w:val="0"/>
        <w:jc w:val="left"/>
      </w:pPr>
      <w:r w:rsidRPr="00F0487A">
        <w:rPr>
          <w:b/>
        </w:rPr>
        <w:t>STATUS INFORMATION</w:t>
      </w:r>
    </w:p>
    <w:p w:rsidR="00F0487A" w:rsidRDefault="00F0487A" w:rsidP="00F0487A">
      <w:pPr>
        <w:widowControl w:val="0"/>
        <w:jc w:val="left"/>
      </w:pPr>
    </w:p>
    <w:p w:rsidR="00F0487A" w:rsidRDefault="00F0487A" w:rsidP="00F0487A">
      <w:pPr>
        <w:widowControl w:val="0"/>
        <w:jc w:val="left"/>
      </w:pPr>
      <w:r>
        <w:t>General Bill</w:t>
      </w:r>
    </w:p>
    <w:p w:rsidR="00F0487A" w:rsidRDefault="00411369" w:rsidP="00F0487A">
      <w:pPr>
        <w:widowControl w:val="0"/>
        <w:jc w:val="left"/>
      </w:pPr>
      <w:r>
        <w:t>Sponsors: Reps. Henderson</w:t>
      </w:r>
      <w:r>
        <w:noBreakHyphen/>
        <w:t>Myers, McDaniel, Wheeler, Cobb</w:t>
      </w:r>
      <w:r>
        <w:noBreakHyphen/>
        <w:t>Hunter, McKnight, Gilliard, Mack, Martin, Dillard, Weeks, Henegan, S. Williams, Brawley, Garvin, Rivers, Thigpen and Robinson</w:t>
      </w:r>
    </w:p>
    <w:p w:rsidR="00F0487A" w:rsidRDefault="00F0487A" w:rsidP="00F0487A">
      <w:pPr>
        <w:widowControl w:val="0"/>
        <w:jc w:val="left"/>
      </w:pPr>
      <w:r>
        <w:t>Document Path: l:\council\bills\nbd\11075vr19.docx</w:t>
      </w:r>
    </w:p>
    <w:p w:rsidR="00F0487A" w:rsidRDefault="00F0487A" w:rsidP="00F0487A">
      <w:pPr>
        <w:widowControl w:val="0"/>
        <w:jc w:val="left"/>
      </w:pPr>
    </w:p>
    <w:p w:rsidR="00305531" w:rsidRDefault="00305531" w:rsidP="00F0487A">
      <w:pPr>
        <w:widowControl w:val="0"/>
        <w:jc w:val="left"/>
      </w:pPr>
      <w:r>
        <w:t>Introduced in the House on January 8, 2019</w:t>
      </w:r>
    </w:p>
    <w:p w:rsidR="00305531" w:rsidRPr="00305531" w:rsidRDefault="00305531" w:rsidP="00F0487A">
      <w:pPr>
        <w:widowControl w:val="0"/>
        <w:jc w:val="left"/>
      </w:pPr>
      <w:r>
        <w:t xml:space="preserve">Currently residing in the House Committee on </w:t>
      </w:r>
      <w:r w:rsidRPr="00305531">
        <w:rPr>
          <w:b/>
        </w:rPr>
        <w:t>Judiciary</w:t>
      </w:r>
    </w:p>
    <w:p w:rsidR="00305531" w:rsidRDefault="00305531" w:rsidP="00F0487A">
      <w:pPr>
        <w:widowControl w:val="0"/>
        <w:jc w:val="left"/>
      </w:pPr>
    </w:p>
    <w:p w:rsidR="00F0487A" w:rsidRDefault="00F0487A" w:rsidP="00F0487A">
      <w:pPr>
        <w:widowControl w:val="0"/>
        <w:jc w:val="left"/>
      </w:pPr>
      <w:r>
        <w:t xml:space="preserve">Summary: </w:t>
      </w:r>
      <w:r w:rsidR="009456B9">
        <w:t>Parental rights, termination grounds</w:t>
      </w:r>
    </w:p>
    <w:p w:rsidR="00F0487A" w:rsidRDefault="00F0487A" w:rsidP="00F0487A">
      <w:pPr>
        <w:widowControl w:val="0"/>
        <w:jc w:val="left"/>
      </w:pPr>
    </w:p>
    <w:p w:rsidR="00F0487A" w:rsidRDefault="00F0487A" w:rsidP="00F0487A">
      <w:pPr>
        <w:widowControl w:val="0"/>
        <w:jc w:val="left"/>
      </w:pPr>
    </w:p>
    <w:p w:rsidR="00F0487A" w:rsidRDefault="00F0487A" w:rsidP="00F0487A">
      <w:pPr>
        <w:widowControl w:val="0"/>
        <w:tabs>
          <w:tab w:val="center" w:pos="590"/>
          <w:tab w:val="center" w:pos="1440"/>
          <w:tab w:val="left" w:pos="1872"/>
          <w:tab w:val="left" w:pos="9187"/>
        </w:tabs>
        <w:jc w:val="left"/>
      </w:pPr>
      <w:r w:rsidRPr="00F0487A">
        <w:rPr>
          <w:b/>
        </w:rPr>
        <w:t>HISTORY OF LEGISLATIVE ACTIONS</w:t>
      </w:r>
    </w:p>
    <w:p w:rsidR="00F0487A" w:rsidRDefault="00F0487A" w:rsidP="00F0487A">
      <w:pPr>
        <w:widowControl w:val="0"/>
        <w:tabs>
          <w:tab w:val="center" w:pos="590"/>
          <w:tab w:val="center" w:pos="1440"/>
          <w:tab w:val="left" w:pos="1872"/>
          <w:tab w:val="left" w:pos="9187"/>
        </w:tabs>
        <w:jc w:val="left"/>
      </w:pPr>
    </w:p>
    <w:p w:rsidR="00F0487A" w:rsidRPr="00F0487A" w:rsidRDefault="00F0487A" w:rsidP="00F0487A">
      <w:pPr>
        <w:widowControl w:val="0"/>
        <w:tabs>
          <w:tab w:val="center" w:pos="590"/>
          <w:tab w:val="center" w:pos="1440"/>
          <w:tab w:val="left" w:pos="1872"/>
          <w:tab w:val="left" w:pos="9187"/>
        </w:tabs>
        <w:jc w:val="left"/>
      </w:pPr>
      <w:r w:rsidRPr="00F0487A">
        <w:rPr>
          <w:u w:val="single"/>
        </w:rPr>
        <w:tab/>
        <w:t>Date</w:t>
      </w:r>
      <w:r w:rsidRPr="00F0487A">
        <w:rPr>
          <w:u w:val="single"/>
        </w:rPr>
        <w:tab/>
        <w:t>Body</w:t>
      </w:r>
      <w:r w:rsidRPr="00F0487A">
        <w:rPr>
          <w:u w:val="single"/>
        </w:rPr>
        <w:tab/>
        <w:t>Action Description with journal page number</w:t>
      </w:r>
      <w:r w:rsidRPr="00F0487A">
        <w:rPr>
          <w:u w:val="single"/>
        </w:rPr>
        <w:tab/>
      </w:r>
    </w:p>
    <w:p w:rsidR="00411369" w:rsidRDefault="00411369" w:rsidP="00411369">
      <w:pPr>
        <w:widowControl w:val="0"/>
        <w:tabs>
          <w:tab w:val="right" w:pos="1008"/>
          <w:tab w:val="left" w:pos="1152"/>
          <w:tab w:val="left" w:pos="1872"/>
          <w:tab w:val="left" w:pos="9187"/>
        </w:tabs>
        <w:ind w:left="2088" w:hanging="2088"/>
      </w:pPr>
      <w:r>
        <w:tab/>
        <w:t>12/18/2018</w:t>
      </w:r>
      <w:r>
        <w:tab/>
        <w:t>House</w:t>
      </w:r>
      <w:r>
        <w:tab/>
        <w:t>Prefiled</w:t>
      </w:r>
    </w:p>
    <w:p w:rsidR="00411369" w:rsidRDefault="00411369" w:rsidP="0041136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FD31B0">
        <w:rPr>
          <w:b/>
        </w:rPr>
        <w:t>Judiciary</w:t>
      </w:r>
    </w:p>
    <w:p w:rsidR="00411369" w:rsidRDefault="00411369" w:rsidP="0041136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FD31B0">
          <w:rPr>
            <w:rStyle w:val="Hyperlink"/>
          </w:rPr>
          <w:t>House Journal</w:t>
        </w:r>
        <w:r w:rsidRPr="00FD31B0">
          <w:rPr>
            <w:rStyle w:val="Hyperlink"/>
          </w:rPr>
          <w:noBreakHyphen/>
          <w:t>page 156</w:t>
        </w:r>
      </w:hyperlink>
      <w:r>
        <w:t>)</w:t>
      </w:r>
    </w:p>
    <w:p w:rsidR="00411369" w:rsidRDefault="00411369" w:rsidP="00411369">
      <w:pPr>
        <w:widowControl w:val="0"/>
        <w:tabs>
          <w:tab w:val="right" w:pos="1008"/>
          <w:tab w:val="left" w:pos="1152"/>
          <w:tab w:val="left" w:pos="1872"/>
          <w:tab w:val="left" w:pos="9187"/>
        </w:tabs>
        <w:ind w:left="2088" w:hanging="2088"/>
      </w:pPr>
      <w:r>
        <w:tab/>
        <w:t>1/8/2019</w:t>
      </w:r>
      <w:r>
        <w:tab/>
        <w:t>House</w:t>
      </w:r>
      <w:r>
        <w:tab/>
        <w:t xml:space="preserve">Referred to Committee on </w:t>
      </w:r>
      <w:r w:rsidRPr="00FD31B0">
        <w:rPr>
          <w:b/>
        </w:rPr>
        <w:t>Judiciary</w:t>
      </w:r>
      <w:r>
        <w:t xml:space="preserve"> (</w:t>
      </w:r>
      <w:hyperlink r:id="rId8" w:history="1">
        <w:r w:rsidRPr="00FD31B0">
          <w:rPr>
            <w:rStyle w:val="Hyperlink"/>
          </w:rPr>
          <w:t>House Journal</w:t>
        </w:r>
        <w:r w:rsidRPr="00FD31B0">
          <w:rPr>
            <w:rStyle w:val="Hyperlink"/>
          </w:rPr>
          <w:noBreakHyphen/>
          <w:t>page 156</w:t>
        </w:r>
      </w:hyperlink>
      <w:r>
        <w:t>)</w:t>
      </w:r>
    </w:p>
    <w:p w:rsidR="00411369" w:rsidRDefault="00411369" w:rsidP="00411369">
      <w:pPr>
        <w:widowControl w:val="0"/>
        <w:tabs>
          <w:tab w:val="right" w:pos="1008"/>
          <w:tab w:val="left" w:pos="1152"/>
          <w:tab w:val="left" w:pos="1872"/>
          <w:tab w:val="left" w:pos="9187"/>
        </w:tabs>
        <w:ind w:left="2088" w:hanging="2088"/>
      </w:pPr>
      <w:r>
        <w:tab/>
        <w:t>1/29/2019</w:t>
      </w:r>
      <w:r>
        <w:tab/>
        <w:t>House</w:t>
      </w:r>
      <w:r>
        <w:tab/>
        <w:t>Member(s) request name added as sponsor: McDaniel</w:t>
      </w:r>
    </w:p>
    <w:p w:rsidR="00411369" w:rsidRDefault="00411369" w:rsidP="00411369">
      <w:pPr>
        <w:widowControl w:val="0"/>
        <w:tabs>
          <w:tab w:val="right" w:pos="1008"/>
          <w:tab w:val="left" w:pos="1152"/>
          <w:tab w:val="left" w:pos="1872"/>
          <w:tab w:val="left" w:pos="9187"/>
        </w:tabs>
        <w:ind w:left="2088" w:hanging="2088"/>
      </w:pPr>
      <w:r>
        <w:tab/>
        <w:t>2/13/2019</w:t>
      </w:r>
      <w:r>
        <w:tab/>
        <w:t>House</w:t>
      </w:r>
      <w:r>
        <w:tab/>
        <w:t>Member(s) request name added as sponsor: Wheeler, Cobb</w:t>
      </w:r>
      <w:r>
        <w:noBreakHyphen/>
        <w:t>Hunter, McKnight, Gilliard, Mack, Martin, Dillard</w:t>
      </w:r>
    </w:p>
    <w:p w:rsidR="00411369" w:rsidRDefault="00411369" w:rsidP="00411369">
      <w:pPr>
        <w:widowControl w:val="0"/>
        <w:tabs>
          <w:tab w:val="right" w:pos="1008"/>
          <w:tab w:val="left" w:pos="1152"/>
          <w:tab w:val="left" w:pos="1872"/>
          <w:tab w:val="left" w:pos="9187"/>
        </w:tabs>
        <w:ind w:left="2088" w:hanging="2088"/>
      </w:pPr>
      <w:r>
        <w:tab/>
        <w:t>2/14/2019</w:t>
      </w:r>
      <w:r>
        <w:tab/>
        <w:t>House</w:t>
      </w:r>
      <w:r>
        <w:tab/>
        <w:t>Member(s) request name added as sponsor: Weeks</w:t>
      </w:r>
    </w:p>
    <w:p w:rsidR="00411369" w:rsidRDefault="00411369" w:rsidP="00411369">
      <w:pPr>
        <w:widowControl w:val="0"/>
        <w:tabs>
          <w:tab w:val="right" w:pos="1008"/>
          <w:tab w:val="left" w:pos="1152"/>
          <w:tab w:val="left" w:pos="1872"/>
          <w:tab w:val="left" w:pos="9187"/>
        </w:tabs>
        <w:ind w:left="2088" w:hanging="2088"/>
      </w:pPr>
      <w:r>
        <w:tab/>
        <w:t>3/3/2020</w:t>
      </w:r>
      <w:r>
        <w:tab/>
        <w:t>House</w:t>
      </w:r>
      <w:r>
        <w:tab/>
        <w:t>Member(s) request name added as sponsor: Henegan, S.Williams, Brawley, Garvin, Rivers, Thigpen, Robinson</w:t>
      </w:r>
    </w:p>
    <w:p w:rsidR="00411369" w:rsidRDefault="00411369" w:rsidP="00411369">
      <w:pPr>
        <w:widowControl w:val="0"/>
        <w:tabs>
          <w:tab w:val="right" w:pos="1008"/>
          <w:tab w:val="left" w:pos="1152"/>
          <w:tab w:val="left" w:pos="1872"/>
          <w:tab w:val="left" w:pos="9187"/>
        </w:tabs>
        <w:ind w:left="2088" w:hanging="2088"/>
      </w:pPr>
    </w:p>
    <w:p w:rsidR="00F0487A" w:rsidRDefault="00F0487A" w:rsidP="00F048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487A">
          <w:rPr>
            <w:rStyle w:val="Hyperlink"/>
          </w:rPr>
          <w:t>legislative information</w:t>
        </w:r>
      </w:hyperlink>
      <w:r>
        <w:t xml:space="preserve"> at the website</w:t>
      </w:r>
    </w:p>
    <w:p w:rsidR="00F0487A" w:rsidRDefault="00F0487A" w:rsidP="00F0487A">
      <w:pPr>
        <w:widowControl w:val="0"/>
        <w:tabs>
          <w:tab w:val="right" w:pos="1008"/>
          <w:tab w:val="left" w:pos="1152"/>
          <w:tab w:val="left" w:pos="1872"/>
          <w:tab w:val="left" w:pos="9187"/>
        </w:tabs>
        <w:ind w:left="2088" w:hanging="2088"/>
        <w:jc w:val="left"/>
      </w:pPr>
    </w:p>
    <w:p w:rsidR="00F0487A" w:rsidRPr="00F0487A" w:rsidRDefault="00F0487A" w:rsidP="00F0487A">
      <w:pPr>
        <w:widowControl w:val="0"/>
        <w:tabs>
          <w:tab w:val="right" w:pos="1008"/>
          <w:tab w:val="left" w:pos="1152"/>
          <w:tab w:val="left" w:pos="1872"/>
          <w:tab w:val="left" w:pos="9187"/>
        </w:tabs>
        <w:ind w:left="2088" w:hanging="2088"/>
        <w:jc w:val="left"/>
      </w:pPr>
    </w:p>
    <w:p w:rsidR="00F0487A" w:rsidRDefault="00F0487A" w:rsidP="00F0487A">
      <w:pPr>
        <w:widowControl w:val="0"/>
        <w:jc w:val="left"/>
      </w:pPr>
      <w:r w:rsidRPr="00F0487A">
        <w:rPr>
          <w:b/>
        </w:rPr>
        <w:t>VERSIONS OF THIS BILL</w:t>
      </w:r>
    </w:p>
    <w:p w:rsidR="00F0487A" w:rsidRDefault="00F0487A" w:rsidP="00F0487A">
      <w:pPr>
        <w:widowControl w:val="0"/>
        <w:jc w:val="left"/>
      </w:pPr>
    </w:p>
    <w:p w:rsidR="00F0487A" w:rsidRDefault="00232756" w:rsidP="00F0487A">
      <w:pPr>
        <w:widowControl w:val="0"/>
        <w:jc w:val="left"/>
      </w:pPr>
      <w:hyperlink r:id="rId10" w:history="1">
        <w:r w:rsidR="00F0487A">
          <w:rPr>
            <w:rStyle w:val="Hyperlink"/>
          </w:rPr>
          <w:t>12/18/2018</w:t>
        </w:r>
      </w:hyperlink>
    </w:p>
    <w:p w:rsidR="00F0487A" w:rsidRDefault="00F0487A" w:rsidP="00F0487A"/>
    <w:p w:rsidR="00F0487A" w:rsidRDefault="00F0487A" w:rsidP="00F0487A">
      <w:pPr>
        <w:sectPr w:rsidR="00F0487A" w:rsidSect="00F0487A">
          <w:pgSz w:w="12240" w:h="15840" w:code="1"/>
          <w:pgMar w:top="1080" w:right="1440" w:bottom="1080" w:left="1440" w:header="720" w:footer="720" w:gutter="0"/>
          <w:cols w:space="720"/>
          <w:noEndnote/>
          <w:docGrid w:linePitch="360"/>
        </w:sectPr>
      </w:pPr>
    </w:p>
    <w:p w:rsidR="00CC4312" w:rsidRDefault="00CC4312"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2E" w:rsidRDefault="00456E2E" w:rsidP="0045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5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E6F64"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436B1">
        <w:rPr>
          <w:color w:val="000000" w:themeColor="text1"/>
          <w:u w:color="000000" w:themeColor="text1"/>
        </w:rPr>
        <w:t>TO AMEND SECTION 63</w:t>
      </w:r>
      <w:r w:rsidR="00BC3F6A">
        <w:rPr>
          <w:color w:val="000000" w:themeColor="text1"/>
          <w:u w:color="000000" w:themeColor="text1"/>
        </w:rPr>
        <w:noBreakHyphen/>
      </w:r>
      <w:r w:rsidRPr="008436B1">
        <w:rPr>
          <w:color w:val="000000" w:themeColor="text1"/>
          <w:u w:color="000000" w:themeColor="text1"/>
        </w:rPr>
        <w:t>7</w:t>
      </w:r>
      <w:r w:rsidR="00BC3F6A">
        <w:rPr>
          <w:color w:val="000000" w:themeColor="text1"/>
          <w:u w:color="000000" w:themeColor="text1"/>
        </w:rPr>
        <w:noBreakHyphen/>
      </w:r>
      <w:r w:rsidRPr="008436B1">
        <w:rPr>
          <w:color w:val="000000" w:themeColor="text1"/>
          <w:u w:color="000000" w:themeColor="text1"/>
        </w:rPr>
        <w:t>2570, CODE OF LAWS OF SOUTH CAROLINA, 1976, RELATING TO GROUNDS FOR TERMINATING PARENTAL RIGHTS TO A CHILD, SO AS TO CLARIFY THE GROUNDS OF WILFUL FAILURE TO VISIT THE CHILD AND WILFUL FAILURE TO SUPPORT THE CHILD IN THE CASE OF AN INCARCERATED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5ED" w:rsidRDefault="00CA5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5ED" w:rsidRDefault="00CA5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64"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36B1">
        <w:rPr>
          <w:color w:val="000000" w:themeColor="text1"/>
          <w:u w:color="000000" w:themeColor="text1"/>
        </w:rPr>
        <w:t>SECTION</w:t>
      </w:r>
      <w:r>
        <w:rPr>
          <w:color w:val="000000" w:themeColor="text1"/>
          <w:u w:color="000000" w:themeColor="text1"/>
        </w:rPr>
        <w:tab/>
      </w:r>
      <w:r w:rsidRPr="008436B1">
        <w:rPr>
          <w:color w:val="000000" w:themeColor="text1"/>
          <w:u w:color="000000" w:themeColor="text1"/>
        </w:rPr>
        <w:t xml:space="preserve">1. </w:t>
      </w:r>
      <w:r>
        <w:rPr>
          <w:color w:val="000000" w:themeColor="text1"/>
          <w:u w:color="000000" w:themeColor="text1"/>
        </w:rPr>
        <w:tab/>
      </w:r>
      <w:r w:rsidRPr="008436B1">
        <w:rPr>
          <w:color w:val="000000" w:themeColor="text1"/>
          <w:u w:color="000000" w:themeColor="text1"/>
        </w:rPr>
        <w:t>Section 63</w:t>
      </w:r>
      <w:r w:rsidR="00BC3F6A">
        <w:rPr>
          <w:color w:val="000000" w:themeColor="text1"/>
          <w:u w:color="000000" w:themeColor="text1"/>
        </w:rPr>
        <w:noBreakHyphen/>
      </w:r>
      <w:r w:rsidRPr="008436B1">
        <w:rPr>
          <w:color w:val="000000" w:themeColor="text1"/>
          <w:u w:color="000000" w:themeColor="text1"/>
        </w:rPr>
        <w:t>7</w:t>
      </w:r>
      <w:r w:rsidR="00BC3F6A">
        <w:rPr>
          <w:color w:val="000000" w:themeColor="text1"/>
          <w:u w:color="000000" w:themeColor="text1"/>
        </w:rPr>
        <w:noBreakHyphen/>
      </w:r>
      <w:r w:rsidRPr="008436B1">
        <w:rPr>
          <w:color w:val="000000" w:themeColor="text1"/>
          <w:u w:color="000000" w:themeColor="text1"/>
        </w:rPr>
        <w:t>2570 (3) and (4) of the 1976 Code is amended to read:</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“(3)</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BC3F6A" w:rsidRPr="00BC3F6A">
        <w:rPr>
          <w:color w:val="000000" w:themeColor="text1"/>
          <w:u w:color="000000" w:themeColor="text1"/>
        </w:rPr>
        <w:t>’</w:t>
      </w:r>
      <w:r w:rsidRPr="008436B1">
        <w:rPr>
          <w:color w:val="000000" w:themeColor="text1"/>
          <w:u w:color="000000" w:themeColor="text1"/>
        </w:rPr>
        <w:t>s placement from the parent</w:t>
      </w:r>
      <w:r w:rsidR="00BC3F6A" w:rsidRPr="00BC3F6A">
        <w:rPr>
          <w:color w:val="000000" w:themeColor="text1"/>
          <w:u w:color="000000" w:themeColor="text1"/>
        </w:rPr>
        <w:t>’</w:t>
      </w:r>
      <w:r w:rsidRPr="008436B1">
        <w:rPr>
          <w:color w:val="000000" w:themeColor="text1"/>
          <w:u w:color="000000" w:themeColor="text1"/>
        </w:rPr>
        <w:t xml:space="preserve">s home must be taken into consideration when determining the ability to visit. </w:t>
      </w:r>
      <w:r w:rsidRPr="008436B1">
        <w:rPr>
          <w:color w:val="000000" w:themeColor="text1"/>
          <w:u w:val="single" w:color="000000" w:themeColor="text1"/>
        </w:rPr>
        <w:t>For an incarcerated parent, the court shall take into consideration the nature of the parent</w:t>
      </w:r>
      <w:r w:rsidR="00BC3F6A">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the extent of parent</w:t>
      </w:r>
      <w:r w:rsidR="00BC3F6A">
        <w:rPr>
          <w:color w:val="000000" w:themeColor="text1"/>
          <w:u w:val="single" w:color="000000" w:themeColor="text1"/>
        </w:rPr>
        <w:noBreakHyphen/>
      </w:r>
      <w:r w:rsidRPr="008436B1">
        <w:rPr>
          <w:color w:val="000000" w:themeColor="text1"/>
          <w:u w:val="single" w:color="000000" w:themeColor="text1"/>
        </w:rPr>
        <w:t>child contact before incarceration,</w:t>
      </w:r>
      <w:r w:rsidR="00816489">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00BC3F6A" w:rsidRPr="00BC3F6A">
        <w:rPr>
          <w:color w:val="000000" w:themeColor="text1"/>
          <w:u w:val="single" w:color="000000" w:themeColor="text1"/>
        </w:rPr>
        <w:t>’</w:t>
      </w:r>
      <w:r w:rsidRPr="008436B1">
        <w:rPr>
          <w:color w:val="000000" w:themeColor="text1"/>
          <w:u w:val="single" w:color="000000" w:themeColor="text1"/>
        </w:rPr>
        <w:t>s failure to visit while incarcerated reflects a settled purpose to forego the parental duty to visit the child.</w:t>
      </w:r>
      <w:r w:rsidR="00816489">
        <w:rPr>
          <w:color w:val="000000" w:themeColor="text1"/>
          <w:u w:val="single" w:color="000000" w:themeColor="text1"/>
        </w:rPr>
        <w:t xml:space="preserve"> If the incarcerated parent does not have the ability to visit or communicate with the child while incarcerated, the court may not determine that the parent</w:t>
      </w:r>
      <w:r w:rsidR="00BC3F6A" w:rsidRPr="00BC3F6A">
        <w:rPr>
          <w:color w:val="000000" w:themeColor="text1"/>
          <w:u w:val="single" w:color="000000" w:themeColor="text1"/>
        </w:rPr>
        <w:t>’</w:t>
      </w:r>
      <w:r w:rsidR="00816489">
        <w:rPr>
          <w:color w:val="000000" w:themeColor="text1"/>
          <w:u w:val="single" w:color="000000" w:themeColor="text1"/>
        </w:rPr>
        <w:t>s failure to visit while incarcerated reflects a settled purpose to forego parental duty to visit the child.</w:t>
      </w:r>
      <w:r w:rsidR="00E8348E">
        <w:rPr>
          <w:color w:val="000000" w:themeColor="text1"/>
          <w:u w:val="single" w:color="000000" w:themeColor="text1"/>
        </w:rPr>
        <w:t xml:space="preserve"> </w:t>
      </w:r>
      <w:r w:rsidR="00E8348E" w:rsidRPr="000813BF">
        <w:rPr>
          <w:color w:val="000000" w:themeColor="text1"/>
          <w:u w:val="single" w:color="000000" w:themeColor="text1"/>
        </w:rPr>
        <w:t xml:space="preserve">It is presumed that the incarcerated parent </w:t>
      </w:r>
      <w:r w:rsidR="00E8348E" w:rsidRPr="000813BF">
        <w:rPr>
          <w:color w:val="000000" w:themeColor="text1"/>
          <w:u w:val="single" w:color="000000" w:themeColor="text1"/>
        </w:rPr>
        <w:lastRenderedPageBreak/>
        <w:t>does not have the abilit</w:t>
      </w:r>
      <w:r w:rsidR="004D6A2A" w:rsidRPr="000813BF">
        <w:rPr>
          <w:color w:val="000000" w:themeColor="text1"/>
          <w:u w:val="single" w:color="000000" w:themeColor="text1"/>
        </w:rPr>
        <w:t>y to visit or communicate with the</w:t>
      </w:r>
      <w:r w:rsidR="00E8348E" w:rsidRPr="000813BF">
        <w:rPr>
          <w:color w:val="000000" w:themeColor="text1"/>
          <w:u w:val="single" w:color="000000" w:themeColor="text1"/>
        </w:rPr>
        <w:t xml:space="preserve"> child who is in the custody of the department.</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(4)</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support the child. Failure to support means that the parent has failed to make a material contribution to the child</w:t>
      </w:r>
      <w:r w:rsidR="00BC3F6A" w:rsidRPr="00BC3F6A">
        <w:rPr>
          <w:color w:val="000000" w:themeColor="text1"/>
          <w:u w:color="000000" w:themeColor="text1"/>
        </w:rPr>
        <w:t>’</w:t>
      </w:r>
      <w:r w:rsidRPr="008436B1">
        <w:rPr>
          <w:color w:val="000000" w:themeColor="text1"/>
          <w:u w:color="000000" w:themeColor="text1"/>
        </w:rPr>
        <w:t>s care. A material contribution consists of either financial contributions according to the parent</w:t>
      </w:r>
      <w:r w:rsidR="00BC3F6A" w:rsidRPr="00BC3F6A">
        <w:rPr>
          <w:color w:val="000000" w:themeColor="text1"/>
          <w:u w:color="000000" w:themeColor="text1"/>
        </w:rPr>
        <w:t>’</w:t>
      </w:r>
      <w:r w:rsidRPr="008436B1">
        <w:rPr>
          <w:color w:val="000000" w:themeColor="text1"/>
          <w:u w:color="000000" w:themeColor="text1"/>
        </w:rPr>
        <w:t>s means or contributions of food, clothing, shelter, or other necessities for the care of the child according to the parent</w:t>
      </w:r>
      <w:r w:rsidR="00BC3F6A" w:rsidRPr="00BC3F6A">
        <w:rPr>
          <w:color w:val="000000" w:themeColor="text1"/>
          <w:u w:color="000000" w:themeColor="text1"/>
        </w:rPr>
        <w:t>’</w:t>
      </w:r>
      <w:r w:rsidRPr="008436B1">
        <w:rPr>
          <w:color w:val="000000" w:themeColor="text1"/>
          <w:u w:color="000000" w:themeColor="text1"/>
        </w:rPr>
        <w:t xml:space="preserve">s means. The court may consider all relevant circumstances in determining whether or not the parent has wilfully failed to support the child, including requests for support by the custodian and the ability of the parent to provide support. </w:t>
      </w:r>
      <w:r w:rsidRPr="008436B1">
        <w:rPr>
          <w:color w:val="000000" w:themeColor="text1"/>
          <w:u w:val="single" w:color="000000" w:themeColor="text1"/>
        </w:rPr>
        <w:t>For an incarcerated parent, the court shall take into consideration the nature of the parent</w:t>
      </w:r>
      <w:r w:rsidR="00BC3F6A">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whether the parent made material contributions to the child</w:t>
      </w:r>
      <w:r w:rsidR="00BC3F6A" w:rsidRPr="00BC3F6A">
        <w:rPr>
          <w:color w:val="000000" w:themeColor="text1"/>
          <w:u w:val="single" w:color="000000" w:themeColor="text1"/>
        </w:rPr>
        <w:t>’</w:t>
      </w:r>
      <w:r w:rsidRPr="008436B1">
        <w:rPr>
          <w:color w:val="000000" w:themeColor="text1"/>
          <w:u w:val="single" w:color="000000" w:themeColor="text1"/>
        </w:rPr>
        <w:t>s care before incarceration,</w:t>
      </w:r>
      <w:r w:rsidR="00816489">
        <w:rPr>
          <w:color w:val="000000" w:themeColor="text1"/>
          <w:u w:val="single" w:color="000000" w:themeColor="text1"/>
        </w:rPr>
        <w:t xml:space="preserve"> and during the time the parent is incarcerated</w:t>
      </w:r>
      <w:r w:rsidR="00F47A0A">
        <w:rPr>
          <w:color w:val="000000" w:themeColor="text1"/>
          <w:u w:val="single" w:color="000000" w:themeColor="text1"/>
        </w:rPr>
        <w:t>,</w:t>
      </w:r>
      <w:r w:rsidRPr="008436B1">
        <w:rPr>
          <w:color w:val="000000" w:themeColor="text1"/>
          <w:u w:val="single" w:color="000000" w:themeColor="text1"/>
        </w:rPr>
        <w:t xml:space="preserve"> when determining whether the parent</w:t>
      </w:r>
      <w:r w:rsidR="00BC3F6A" w:rsidRPr="00BC3F6A">
        <w:rPr>
          <w:color w:val="000000" w:themeColor="text1"/>
          <w:u w:val="single" w:color="000000" w:themeColor="text1"/>
        </w:rPr>
        <w:t>’</w:t>
      </w:r>
      <w:r w:rsidRPr="008436B1">
        <w:rPr>
          <w:color w:val="000000" w:themeColor="text1"/>
          <w:u w:val="single" w:color="000000" w:themeColor="text1"/>
        </w:rPr>
        <w:t>s failure to support while incarcerated reflects a settled purpose to forego the parental duty to support the child.</w:t>
      </w:r>
      <w:r w:rsidR="00816489">
        <w:rPr>
          <w:color w:val="000000" w:themeColor="text1"/>
          <w:u w:val="single" w:color="000000" w:themeColor="text1"/>
        </w:rPr>
        <w:t xml:space="preserve"> If the incarcerated parent does not have the ability to make a material contribution to the child</w:t>
      </w:r>
      <w:r w:rsidR="00BC3F6A" w:rsidRPr="00BC3F6A">
        <w:rPr>
          <w:color w:val="000000" w:themeColor="text1"/>
          <w:u w:val="single" w:color="000000" w:themeColor="text1"/>
        </w:rPr>
        <w:t>’</w:t>
      </w:r>
      <w:r w:rsidR="00816489">
        <w:rPr>
          <w:color w:val="000000" w:themeColor="text1"/>
          <w:u w:val="single" w:color="000000" w:themeColor="text1"/>
        </w:rPr>
        <w:t>s care while incarcerated, the court may not determine that the parent</w:t>
      </w:r>
      <w:r w:rsidR="00BC3F6A" w:rsidRPr="00BC3F6A">
        <w:rPr>
          <w:color w:val="000000" w:themeColor="text1"/>
          <w:u w:val="single" w:color="000000" w:themeColor="text1"/>
        </w:rPr>
        <w:t>’</w:t>
      </w:r>
      <w:r w:rsidR="00816489">
        <w:rPr>
          <w:color w:val="000000" w:themeColor="text1"/>
          <w:u w:val="single" w:color="000000" w:themeColor="text1"/>
        </w:rPr>
        <w:t>s failure to support while incarcerated reflects a settled purpose to forego the parental duty to support the child.</w:t>
      </w:r>
      <w:r w:rsidR="00E8348E">
        <w:rPr>
          <w:color w:val="000000" w:themeColor="text1"/>
          <w:u w:val="single" w:color="000000" w:themeColor="text1"/>
        </w:rPr>
        <w:t xml:space="preserve"> </w:t>
      </w:r>
      <w:r w:rsidR="00E8348E" w:rsidRPr="000813BF">
        <w:rPr>
          <w:color w:val="000000" w:themeColor="text1"/>
          <w:u w:val="single" w:color="000000" w:themeColor="text1"/>
        </w:rPr>
        <w:t>It is presumed that the incarcerated parent may not have the ability to support the child who is in the custody of the department. In determining whether the incarcerated parent has provided support, the court may consider any third</w:t>
      </w:r>
      <w:r w:rsidR="00BC3F6A">
        <w:rPr>
          <w:color w:val="000000" w:themeColor="text1"/>
          <w:u w:val="single" w:color="000000" w:themeColor="text1"/>
        </w:rPr>
        <w:noBreakHyphen/>
      </w:r>
      <w:r w:rsidR="00E8348E" w:rsidRPr="000813BF">
        <w:rPr>
          <w:color w:val="000000" w:themeColor="text1"/>
          <w:u w:val="single" w:color="000000" w:themeColor="text1"/>
        </w:rPr>
        <w:t xml:space="preserve">party support paid on behalf of the </w:t>
      </w:r>
      <w:r w:rsidR="001E46E3" w:rsidRPr="000813BF">
        <w:rPr>
          <w:color w:val="000000" w:themeColor="text1"/>
          <w:u w:val="single" w:color="000000" w:themeColor="text1"/>
        </w:rPr>
        <w:t xml:space="preserve">incarcerated </w:t>
      </w:r>
      <w:r w:rsidR="00E8348E" w:rsidRPr="000813BF">
        <w:rPr>
          <w:color w:val="000000" w:themeColor="text1"/>
          <w:u w:val="single" w:color="000000" w:themeColor="text1"/>
        </w:rPr>
        <w:t>parent.</w:t>
      </w:r>
      <w:r w:rsidRPr="000813BF">
        <w:rPr>
          <w:color w:val="000000" w:themeColor="text1"/>
          <w:u w:color="000000" w:themeColor="text1"/>
        </w:rPr>
        <w:t>”</w:t>
      </w:r>
    </w:p>
    <w:p w:rsidR="008E6F64" w:rsidRPr="008436B1"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ED" w:rsidRDefault="008E6F64" w:rsidP="008E6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436B1">
        <w:rPr>
          <w:color w:val="000000" w:themeColor="text1"/>
          <w:u w:color="000000" w:themeColor="text1"/>
        </w:rPr>
        <w:t>2</w:t>
      </w:r>
      <w:r w:rsidR="00CA55ED">
        <w:t>.</w:t>
      </w:r>
      <w:r w:rsidR="00CA55ED">
        <w:tab/>
        <w:t>This act takes effect upon approval by the Governor.</w:t>
      </w:r>
    </w:p>
    <w:p w:rsidR="00D4456B" w:rsidRDefault="00BC3F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87A" w:rsidRDefault="00F0487A" w:rsidP="00F0487A">
      <w:pPr>
        <w:suppressAutoHyphens/>
      </w:pPr>
    </w:p>
    <w:sectPr w:rsidR="00F0487A" w:rsidSect="00F048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5ED" w:rsidRDefault="00CA55ED" w:rsidP="009F0C77">
      <w:r>
        <w:separator/>
      </w:r>
    </w:p>
  </w:endnote>
  <w:endnote w:type="continuationSeparator" w:id="0">
    <w:p w:rsidR="00CA55ED" w:rsidRDefault="00CA5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E55155-A342-454F-85A1-6898943B2F3D}"/>
    <w:embedBold r:id="rId2" w:fontKey="{07DF1A37-6C81-4F53-911B-0660ADD26E87}"/>
  </w:font>
  <w:font w:name="Calibri">
    <w:panose1 w:val="020F0502020204030204"/>
    <w:charset w:val="00"/>
    <w:family w:val="swiss"/>
    <w:pitch w:val="variable"/>
    <w:sig w:usb0="E0002EFF" w:usb1="C000247B" w:usb2="00000009" w:usb3="00000000" w:csb0="000001FF" w:csb1="00000000"/>
    <w:embedRegular r:id="rId3" w:fontKey="{EE81895B-D049-405E-B88E-AF578A5992F7}"/>
  </w:font>
  <w:font w:name="Segoe UI">
    <w:panose1 w:val="020B0502040204020203"/>
    <w:charset w:val="00"/>
    <w:family w:val="swiss"/>
    <w:pitch w:val="variable"/>
    <w:sig w:usb0="E4002EFF" w:usb1="C000E47F" w:usb2="00000009" w:usb3="00000000" w:csb0="000001FF" w:csb1="00000000"/>
    <w:embedRegular r:id="rId4" w:fontKey="{A9282595-5981-4EC5-9B46-A49C0703D15E}"/>
  </w:font>
  <w:font w:name="Cambria">
    <w:panose1 w:val="02040503050406030204"/>
    <w:charset w:val="00"/>
    <w:family w:val="roman"/>
    <w:pitch w:val="variable"/>
    <w:sig w:usb0="E00006FF" w:usb1="420024FF" w:usb2="02000000" w:usb3="00000000" w:csb0="0000019F" w:csb1="00000000"/>
    <w:embedRegular r:id="rId5" w:fontKey="{B5D33FAC-126B-4767-B501-FB0E296768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87A" w:rsidRPr="00CC4312" w:rsidRDefault="00F0487A" w:rsidP="00CC4312">
    <w:pPr>
      <w:pStyle w:val="Footer"/>
      <w:tabs>
        <w:tab w:val="clear" w:pos="4680"/>
        <w:tab w:val="clear" w:pos="9360"/>
        <w:tab w:val="center" w:pos="2995"/>
      </w:tabs>
      <w:spacing w:before="120"/>
    </w:pPr>
    <w:r>
      <w:t>[3283]</w:t>
    </w:r>
    <w:r>
      <w:tab/>
    </w:r>
    <w:r>
      <w:fldChar w:fldCharType="begin"/>
    </w:r>
    <w:r>
      <w:instrText xml:space="preserve"> PAGE  \* MERGEFORMAT </w:instrText>
    </w:r>
    <w:r>
      <w:fldChar w:fldCharType="separate"/>
    </w:r>
    <w:r w:rsidR="004113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5ED" w:rsidRDefault="00CA55ED" w:rsidP="009F0C77">
      <w:r>
        <w:separator/>
      </w:r>
    </w:p>
  </w:footnote>
  <w:footnote w:type="continuationSeparator" w:id="0">
    <w:p w:rsidR="00CA55ED" w:rsidRDefault="00CA5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5VR19"/>
    <w:docVar w:name="CoverBillType" w:val="b"/>
    <w:docVar w:name="DocPath" w:val="L:\Council\bills\NBD\11075VR19.DOCX"/>
    <w:docVar w:name="dvBillNumber" w:val="3283"/>
    <w:docVar w:name="dvBillNumberPrefix" w:val="H. "/>
    <w:docVar w:name="dvOriginalBody" w:val="House"/>
    <w:docVar w:name="dvSteno" w:val="NBD"/>
    <w:docVar w:name="NameofBody" w:val="h"/>
    <w:docVar w:name="vGroup2" w:val="Council"/>
  </w:docVars>
  <w:rsids>
    <w:rsidRoot w:val="00CA55ED"/>
    <w:rsid w:val="00011869"/>
    <w:rsid w:val="00015CD6"/>
    <w:rsid w:val="000813BF"/>
    <w:rsid w:val="000E0100"/>
    <w:rsid w:val="000E1785"/>
    <w:rsid w:val="000E4FD8"/>
    <w:rsid w:val="000F40FA"/>
    <w:rsid w:val="001035F1"/>
    <w:rsid w:val="0010776B"/>
    <w:rsid w:val="00133E66"/>
    <w:rsid w:val="001435A3"/>
    <w:rsid w:val="00146ED3"/>
    <w:rsid w:val="00151044"/>
    <w:rsid w:val="001D08F2"/>
    <w:rsid w:val="001D3A58"/>
    <w:rsid w:val="001D525B"/>
    <w:rsid w:val="001D7F4F"/>
    <w:rsid w:val="001E46E3"/>
    <w:rsid w:val="00205238"/>
    <w:rsid w:val="002321B6"/>
    <w:rsid w:val="00250967"/>
    <w:rsid w:val="002543C8"/>
    <w:rsid w:val="0025541D"/>
    <w:rsid w:val="00284AAE"/>
    <w:rsid w:val="002E5912"/>
    <w:rsid w:val="00301B21"/>
    <w:rsid w:val="00305531"/>
    <w:rsid w:val="00314E2D"/>
    <w:rsid w:val="00325348"/>
    <w:rsid w:val="0032732C"/>
    <w:rsid w:val="00336AD0"/>
    <w:rsid w:val="0037079A"/>
    <w:rsid w:val="003C4DAB"/>
    <w:rsid w:val="003D01E8"/>
    <w:rsid w:val="003E5288"/>
    <w:rsid w:val="003F6D79"/>
    <w:rsid w:val="00411369"/>
    <w:rsid w:val="0041760A"/>
    <w:rsid w:val="00417C01"/>
    <w:rsid w:val="00437AE7"/>
    <w:rsid w:val="004403BD"/>
    <w:rsid w:val="00456E2E"/>
    <w:rsid w:val="00461441"/>
    <w:rsid w:val="004809EE"/>
    <w:rsid w:val="004D6A2A"/>
    <w:rsid w:val="004E7D54"/>
    <w:rsid w:val="005273C6"/>
    <w:rsid w:val="00530A69"/>
    <w:rsid w:val="00545593"/>
    <w:rsid w:val="00556EBF"/>
    <w:rsid w:val="00577C6C"/>
    <w:rsid w:val="005A62FE"/>
    <w:rsid w:val="005C2FE2"/>
    <w:rsid w:val="005E2BC9"/>
    <w:rsid w:val="00605102"/>
    <w:rsid w:val="00615CEC"/>
    <w:rsid w:val="006215AA"/>
    <w:rsid w:val="0065102A"/>
    <w:rsid w:val="006913C9"/>
    <w:rsid w:val="0069470D"/>
    <w:rsid w:val="006D58AA"/>
    <w:rsid w:val="00734F00"/>
    <w:rsid w:val="007A70AE"/>
    <w:rsid w:val="00816489"/>
    <w:rsid w:val="008362E8"/>
    <w:rsid w:val="0085786E"/>
    <w:rsid w:val="008A1768"/>
    <w:rsid w:val="008A489F"/>
    <w:rsid w:val="008E6F64"/>
    <w:rsid w:val="008F0F33"/>
    <w:rsid w:val="008F4429"/>
    <w:rsid w:val="0094021A"/>
    <w:rsid w:val="009456B9"/>
    <w:rsid w:val="009B44AF"/>
    <w:rsid w:val="009C6A0B"/>
    <w:rsid w:val="009C7E0A"/>
    <w:rsid w:val="009E4A10"/>
    <w:rsid w:val="009F0C77"/>
    <w:rsid w:val="009F4DD1"/>
    <w:rsid w:val="00A02543"/>
    <w:rsid w:val="00A41684"/>
    <w:rsid w:val="00A64E80"/>
    <w:rsid w:val="00A72BCD"/>
    <w:rsid w:val="00A741D9"/>
    <w:rsid w:val="00A74BE3"/>
    <w:rsid w:val="00A833AB"/>
    <w:rsid w:val="00A9741D"/>
    <w:rsid w:val="00AC34A2"/>
    <w:rsid w:val="00AD1C9A"/>
    <w:rsid w:val="00AD4B17"/>
    <w:rsid w:val="00B412D4"/>
    <w:rsid w:val="00BC3F6A"/>
    <w:rsid w:val="00BE3C22"/>
    <w:rsid w:val="00C0345E"/>
    <w:rsid w:val="00C31C95"/>
    <w:rsid w:val="00C3483A"/>
    <w:rsid w:val="00C74E9D"/>
    <w:rsid w:val="00C826DD"/>
    <w:rsid w:val="00C82FD3"/>
    <w:rsid w:val="00C92819"/>
    <w:rsid w:val="00CA55ED"/>
    <w:rsid w:val="00CC4312"/>
    <w:rsid w:val="00CC6B7B"/>
    <w:rsid w:val="00CD2089"/>
    <w:rsid w:val="00CE0599"/>
    <w:rsid w:val="00D4456B"/>
    <w:rsid w:val="00D73A67"/>
    <w:rsid w:val="00D970A9"/>
    <w:rsid w:val="00DF3845"/>
    <w:rsid w:val="00E41911"/>
    <w:rsid w:val="00E44B57"/>
    <w:rsid w:val="00E8348E"/>
    <w:rsid w:val="00E92EEF"/>
    <w:rsid w:val="00EF2368"/>
    <w:rsid w:val="00F0487A"/>
    <w:rsid w:val="00F24442"/>
    <w:rsid w:val="00F47A0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DF0F3-47BB-4586-B024-926FDB27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7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E7"/>
    <w:rPr>
      <w:rFonts w:ascii="Segoe UI" w:eastAsia="Times New Roman" w:hAnsi="Segoe UI" w:cs="Segoe UI"/>
      <w:sz w:val="18"/>
      <w:szCs w:val="18"/>
    </w:rPr>
  </w:style>
  <w:style w:type="character" w:styleId="Hyperlink">
    <w:name w:val="Hyperlink"/>
    <w:basedOn w:val="DefaultParagraphFont"/>
    <w:uiPriority w:val="99"/>
    <w:unhideWhenUsed/>
    <w:rsid w:val="00F04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DDEC3-DE6D-40A5-B41F-DE15EDA1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857</Words>
  <Characters>4256</Characters>
  <Application>Microsoft Office Word</Application>
  <DocSecurity>0</DocSecurity>
  <Lines>133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3283: Parental rights, termination grounds - South Carolina Legislature Online</dc:title>
  <dc:creator>Niki Downey</dc:creator>
  <cp:lastModifiedBy>S Wilson</cp:lastModifiedBy>
  <cp:revision>2</cp:revision>
  <cp:lastPrinted>2018-12-17T17:46:00Z</cp:lastPrinted>
  <dcterms:created xsi:type="dcterms:W3CDTF">2020-03-03T17:11:00Z</dcterms:created>
  <dcterms:modified xsi:type="dcterms:W3CDTF">2020-03-03T17:11:00Z</dcterms:modified>
</cp:coreProperties>
</file>