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60F" w:rsidRDefault="0064060F" w:rsidP="0064060F">
      <w:pPr>
        <w:widowControl w:val="0"/>
        <w:jc w:val="center"/>
      </w:pPr>
      <w:r w:rsidRPr="0064060F">
        <w:rPr>
          <w:b/>
        </w:rPr>
        <w:t>South Carolina General Assembly</w:t>
      </w:r>
    </w:p>
    <w:p w:rsidR="0064060F" w:rsidRDefault="0064060F" w:rsidP="0064060F">
      <w:pPr>
        <w:widowControl w:val="0"/>
        <w:jc w:val="center"/>
      </w:pPr>
      <w:r>
        <w:t>123rd Session, 2019-2020</w:t>
      </w:r>
    </w:p>
    <w:p w:rsidR="0064060F" w:rsidRDefault="0064060F" w:rsidP="0064060F">
      <w:pPr>
        <w:widowControl w:val="0"/>
      </w:pPr>
    </w:p>
    <w:p w:rsidR="0064060F" w:rsidRDefault="0064060F" w:rsidP="0064060F">
      <w:pPr>
        <w:widowControl w:val="0"/>
        <w:rPr>
          <w:b/>
        </w:rPr>
      </w:pPr>
      <w:r w:rsidRPr="0064060F">
        <w:rPr>
          <w:b/>
        </w:rPr>
        <w:t>S.</w:t>
      </w:r>
      <w:r>
        <w:rPr>
          <w:b/>
        </w:rPr>
        <w:t xml:space="preserve"> </w:t>
      </w:r>
      <w:r w:rsidRPr="0064060F">
        <w:rPr>
          <w:b/>
        </w:rPr>
        <w:t>34</w:t>
      </w:r>
    </w:p>
    <w:p w:rsidR="0064060F" w:rsidRDefault="0064060F" w:rsidP="0064060F">
      <w:pPr>
        <w:widowControl w:val="0"/>
        <w:rPr>
          <w:b/>
        </w:rPr>
      </w:pPr>
    </w:p>
    <w:p w:rsidR="0064060F" w:rsidRDefault="0064060F" w:rsidP="0064060F">
      <w:pPr>
        <w:widowControl w:val="0"/>
      </w:pPr>
      <w:r w:rsidRPr="0064060F">
        <w:rPr>
          <w:b/>
        </w:rPr>
        <w:t>STATUS INFORMATION</w:t>
      </w:r>
    </w:p>
    <w:p w:rsidR="0064060F" w:rsidRDefault="0064060F" w:rsidP="0064060F">
      <w:pPr>
        <w:widowControl w:val="0"/>
      </w:pPr>
    </w:p>
    <w:p w:rsidR="0064060F" w:rsidRDefault="0064060F" w:rsidP="0064060F">
      <w:pPr>
        <w:widowControl w:val="0"/>
      </w:pPr>
      <w:r>
        <w:t>General Bill</w:t>
      </w:r>
    </w:p>
    <w:p w:rsidR="0064060F" w:rsidRDefault="0064060F" w:rsidP="0064060F">
      <w:pPr>
        <w:widowControl w:val="0"/>
      </w:pPr>
      <w:r>
        <w:t>Sponsors: Senator Grooms</w:t>
      </w:r>
    </w:p>
    <w:p w:rsidR="0064060F" w:rsidRDefault="0064060F" w:rsidP="0064060F">
      <w:pPr>
        <w:widowControl w:val="0"/>
      </w:pPr>
      <w:r>
        <w:t>Document Path: l:\s-res\lkg\006inco.kmm.lkg.docx</w:t>
      </w:r>
    </w:p>
    <w:p w:rsidR="0064060F" w:rsidRDefault="0064060F" w:rsidP="0064060F">
      <w:pPr>
        <w:widowControl w:val="0"/>
      </w:pPr>
    </w:p>
    <w:p w:rsidR="00C6759A" w:rsidRDefault="00C6759A" w:rsidP="0064060F">
      <w:pPr>
        <w:widowControl w:val="0"/>
      </w:pPr>
      <w:r>
        <w:t>Introduced in the Senate on January 8, 2019</w:t>
      </w:r>
    </w:p>
    <w:p w:rsidR="00C6759A" w:rsidRPr="00C6759A" w:rsidRDefault="00C6759A" w:rsidP="0064060F">
      <w:pPr>
        <w:widowControl w:val="0"/>
      </w:pPr>
      <w:r>
        <w:t xml:space="preserve">Currently residing in the Senate Committee on </w:t>
      </w:r>
      <w:r w:rsidRPr="00C6759A">
        <w:rPr>
          <w:b/>
        </w:rPr>
        <w:t>Finance</w:t>
      </w:r>
    </w:p>
    <w:p w:rsidR="00C6759A" w:rsidRDefault="00C6759A" w:rsidP="0064060F">
      <w:pPr>
        <w:widowControl w:val="0"/>
      </w:pPr>
    </w:p>
    <w:p w:rsidR="0064060F" w:rsidRDefault="0064060F" w:rsidP="0064060F">
      <w:pPr>
        <w:widowControl w:val="0"/>
      </w:pPr>
      <w:r>
        <w:t xml:space="preserve">Summary: </w:t>
      </w:r>
      <w:r w:rsidR="00E14AC5">
        <w:t>Income Tax</w:t>
      </w:r>
    </w:p>
    <w:p w:rsidR="0064060F" w:rsidRDefault="0064060F" w:rsidP="0064060F">
      <w:pPr>
        <w:widowControl w:val="0"/>
      </w:pPr>
    </w:p>
    <w:p w:rsidR="0064060F" w:rsidRDefault="0064060F" w:rsidP="0064060F">
      <w:pPr>
        <w:widowControl w:val="0"/>
      </w:pPr>
    </w:p>
    <w:p w:rsidR="0064060F" w:rsidRDefault="0064060F" w:rsidP="0064060F">
      <w:pPr>
        <w:widowControl w:val="0"/>
        <w:tabs>
          <w:tab w:val="center" w:pos="590"/>
          <w:tab w:val="center" w:pos="1440"/>
          <w:tab w:val="left" w:pos="1872"/>
          <w:tab w:val="left" w:pos="9187"/>
        </w:tabs>
      </w:pPr>
      <w:r w:rsidRPr="0064060F">
        <w:rPr>
          <w:b/>
        </w:rPr>
        <w:t>HISTORY OF LEGISLATIVE ACTIONS</w:t>
      </w:r>
    </w:p>
    <w:p w:rsidR="0064060F" w:rsidRDefault="0064060F" w:rsidP="0064060F">
      <w:pPr>
        <w:widowControl w:val="0"/>
        <w:tabs>
          <w:tab w:val="center" w:pos="590"/>
          <w:tab w:val="center" w:pos="1440"/>
          <w:tab w:val="left" w:pos="1872"/>
          <w:tab w:val="left" w:pos="9187"/>
        </w:tabs>
      </w:pPr>
    </w:p>
    <w:p w:rsidR="0064060F" w:rsidRPr="0064060F" w:rsidRDefault="0064060F" w:rsidP="0064060F">
      <w:pPr>
        <w:widowControl w:val="0"/>
        <w:tabs>
          <w:tab w:val="center" w:pos="590"/>
          <w:tab w:val="center" w:pos="1440"/>
          <w:tab w:val="left" w:pos="1872"/>
          <w:tab w:val="left" w:pos="9187"/>
        </w:tabs>
      </w:pPr>
      <w:r w:rsidRPr="0064060F">
        <w:rPr>
          <w:u w:val="single"/>
        </w:rPr>
        <w:tab/>
        <w:t>Date</w:t>
      </w:r>
      <w:r w:rsidRPr="0064060F">
        <w:rPr>
          <w:u w:val="single"/>
        </w:rPr>
        <w:tab/>
        <w:t>Body</w:t>
      </w:r>
      <w:r w:rsidRPr="0064060F">
        <w:rPr>
          <w:u w:val="single"/>
        </w:rPr>
        <w:tab/>
        <w:t>Action Description with journal page number</w:t>
      </w:r>
      <w:r w:rsidRPr="0064060F">
        <w:rPr>
          <w:u w:val="single"/>
        </w:rPr>
        <w:tab/>
      </w:r>
    </w:p>
    <w:p w:rsidR="001B3356" w:rsidRDefault="001B3356" w:rsidP="001B3356">
      <w:pPr>
        <w:widowControl w:val="0"/>
        <w:tabs>
          <w:tab w:val="right" w:pos="1008"/>
          <w:tab w:val="left" w:pos="1152"/>
          <w:tab w:val="left" w:pos="1872"/>
          <w:tab w:val="left" w:pos="9187"/>
        </w:tabs>
        <w:ind w:left="2088" w:hanging="2088"/>
      </w:pPr>
      <w:r>
        <w:tab/>
        <w:t>12/12/2018</w:t>
      </w:r>
      <w:r>
        <w:tab/>
        <w:t>Senate</w:t>
      </w:r>
      <w:r>
        <w:tab/>
      </w:r>
      <w:r w:rsidRPr="00E674F5">
        <w:t>Prefiled</w:t>
      </w:r>
    </w:p>
    <w:p w:rsidR="001B3356" w:rsidRDefault="001B3356" w:rsidP="001B3356">
      <w:pPr>
        <w:widowControl w:val="0"/>
        <w:tabs>
          <w:tab w:val="right" w:pos="1008"/>
          <w:tab w:val="left" w:pos="1152"/>
          <w:tab w:val="left" w:pos="1872"/>
          <w:tab w:val="left" w:pos="9187"/>
        </w:tabs>
        <w:ind w:left="2088" w:hanging="2088"/>
      </w:pPr>
      <w:r>
        <w:tab/>
        <w:t>12/12/2018</w:t>
      </w:r>
      <w:r>
        <w:tab/>
        <w:t>Senate</w:t>
      </w:r>
      <w:r>
        <w:tab/>
      </w:r>
      <w:r w:rsidRPr="00E674F5">
        <w:t xml:space="preserve">Referred to Committee on </w:t>
      </w:r>
      <w:r w:rsidRPr="00E674F5">
        <w:rPr>
          <w:b/>
        </w:rPr>
        <w:t>Finance</w:t>
      </w:r>
    </w:p>
    <w:p w:rsidR="001B3356" w:rsidRDefault="001B3356" w:rsidP="001B3356">
      <w:pPr>
        <w:widowControl w:val="0"/>
        <w:tabs>
          <w:tab w:val="right" w:pos="1008"/>
          <w:tab w:val="left" w:pos="1152"/>
          <w:tab w:val="left" w:pos="1872"/>
          <w:tab w:val="left" w:pos="9187"/>
        </w:tabs>
        <w:ind w:left="2088" w:hanging="2088"/>
      </w:pPr>
      <w:r>
        <w:tab/>
        <w:t>1/8/2019</w:t>
      </w:r>
      <w:r>
        <w:tab/>
        <w:t>Senate</w:t>
      </w:r>
      <w:r>
        <w:tab/>
      </w:r>
      <w:r w:rsidRPr="00E674F5">
        <w:t>Introduced and read first time (</w:t>
      </w:r>
      <w:hyperlink r:id="rId6" w:history="1">
        <w:r w:rsidRPr="00E674F5">
          <w:rPr>
            <w:rStyle w:val="Hyperlink"/>
          </w:rPr>
          <w:t>Senate Journal</w:t>
        </w:r>
        <w:r w:rsidRPr="00E674F5">
          <w:rPr>
            <w:rStyle w:val="Hyperlink"/>
          </w:rPr>
          <w:noBreakHyphen/>
          <w:t>page 54</w:t>
        </w:r>
      </w:hyperlink>
      <w:r w:rsidRPr="00E674F5">
        <w:t>)</w:t>
      </w:r>
    </w:p>
    <w:p w:rsidR="001B3356" w:rsidRDefault="001B3356" w:rsidP="001B3356">
      <w:pPr>
        <w:widowControl w:val="0"/>
        <w:tabs>
          <w:tab w:val="right" w:pos="1008"/>
          <w:tab w:val="left" w:pos="1152"/>
          <w:tab w:val="left" w:pos="1872"/>
          <w:tab w:val="left" w:pos="9187"/>
        </w:tabs>
        <w:ind w:left="2088" w:hanging="2088"/>
      </w:pPr>
      <w:r>
        <w:tab/>
        <w:t>1/8/2019</w:t>
      </w:r>
      <w:r>
        <w:tab/>
        <w:t>Senate</w:t>
      </w:r>
      <w:r>
        <w:tab/>
      </w:r>
      <w:r w:rsidRPr="00E674F5">
        <w:t>R</w:t>
      </w:r>
      <w:r>
        <w:t xml:space="preserve">eferred to Committee on </w:t>
      </w:r>
      <w:r w:rsidRPr="00E674F5">
        <w:rPr>
          <w:b/>
        </w:rPr>
        <w:t>Finance</w:t>
      </w:r>
      <w:r>
        <w:t xml:space="preserve"> </w:t>
      </w:r>
      <w:r w:rsidRPr="00E674F5">
        <w:t>(</w:t>
      </w:r>
      <w:hyperlink r:id="rId7" w:history="1">
        <w:r w:rsidRPr="00E674F5">
          <w:rPr>
            <w:rStyle w:val="Hyperlink"/>
          </w:rPr>
          <w:t>Senate Journal</w:t>
        </w:r>
        <w:r w:rsidRPr="00E674F5">
          <w:rPr>
            <w:rStyle w:val="Hyperlink"/>
          </w:rPr>
          <w:noBreakHyphen/>
          <w:t>page 54</w:t>
        </w:r>
      </w:hyperlink>
      <w:r w:rsidRPr="00E674F5">
        <w:t>)</w:t>
      </w:r>
    </w:p>
    <w:p w:rsidR="001B3356" w:rsidRDefault="001B3356" w:rsidP="001B3356">
      <w:pPr>
        <w:widowControl w:val="0"/>
        <w:tabs>
          <w:tab w:val="right" w:pos="1008"/>
          <w:tab w:val="left" w:pos="1152"/>
          <w:tab w:val="left" w:pos="1872"/>
          <w:tab w:val="left" w:pos="9187"/>
        </w:tabs>
        <w:ind w:left="2088" w:hanging="2088"/>
      </w:pPr>
    </w:p>
    <w:p w:rsidR="0064060F" w:rsidRDefault="0064060F" w:rsidP="0064060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4060F">
          <w:rPr>
            <w:rStyle w:val="Hyperlink"/>
          </w:rPr>
          <w:t>legislative information</w:t>
        </w:r>
      </w:hyperlink>
      <w:r>
        <w:t xml:space="preserve"> at the website</w:t>
      </w:r>
    </w:p>
    <w:p w:rsidR="0064060F" w:rsidRDefault="0064060F" w:rsidP="0064060F">
      <w:pPr>
        <w:widowControl w:val="0"/>
        <w:tabs>
          <w:tab w:val="right" w:pos="1008"/>
          <w:tab w:val="left" w:pos="1152"/>
          <w:tab w:val="left" w:pos="1872"/>
          <w:tab w:val="left" w:pos="9187"/>
        </w:tabs>
        <w:ind w:left="2088" w:hanging="2088"/>
      </w:pPr>
    </w:p>
    <w:p w:rsidR="0064060F" w:rsidRPr="0064060F" w:rsidRDefault="0064060F" w:rsidP="0064060F">
      <w:pPr>
        <w:widowControl w:val="0"/>
        <w:tabs>
          <w:tab w:val="right" w:pos="1008"/>
          <w:tab w:val="left" w:pos="1152"/>
          <w:tab w:val="left" w:pos="1872"/>
          <w:tab w:val="left" w:pos="9187"/>
        </w:tabs>
        <w:ind w:left="2088" w:hanging="2088"/>
      </w:pPr>
    </w:p>
    <w:p w:rsidR="0064060F" w:rsidRDefault="0064060F" w:rsidP="0064060F">
      <w:pPr>
        <w:widowControl w:val="0"/>
      </w:pPr>
      <w:r w:rsidRPr="0064060F">
        <w:rPr>
          <w:b/>
        </w:rPr>
        <w:t>VERSIONS OF THIS BILL</w:t>
      </w:r>
    </w:p>
    <w:p w:rsidR="0064060F" w:rsidRDefault="0064060F" w:rsidP="0064060F">
      <w:pPr>
        <w:widowControl w:val="0"/>
      </w:pPr>
    </w:p>
    <w:p w:rsidR="0064060F" w:rsidRDefault="006368B1" w:rsidP="0064060F">
      <w:pPr>
        <w:widowControl w:val="0"/>
      </w:pPr>
      <w:hyperlink r:id="rId9" w:history="1">
        <w:r w:rsidR="0064060F">
          <w:rPr>
            <w:rStyle w:val="Hyperlink"/>
          </w:rPr>
          <w:t>12/12/2018</w:t>
        </w:r>
      </w:hyperlink>
    </w:p>
    <w:p w:rsidR="0064060F" w:rsidRDefault="0064060F" w:rsidP="0064060F"/>
    <w:p w:rsidR="0064060F" w:rsidRDefault="0064060F" w:rsidP="0064060F">
      <w:pPr>
        <w:sectPr w:rsidR="0064060F" w:rsidSect="0064060F">
          <w:pgSz w:w="12240" w:h="15840" w:code="1"/>
          <w:pgMar w:top="1080" w:right="1440" w:bottom="1080" w:left="1440" w:header="720" w:footer="720" w:gutter="0"/>
          <w:cols w:space="720"/>
          <w:noEndnote/>
          <w:docGrid w:linePitch="360"/>
        </w:sectPr>
      </w:pPr>
    </w:p>
    <w:p w:rsidR="004A5339" w:rsidRPr="00522CE0" w:rsidRDefault="004A5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5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7B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50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129F0">
        <w:rPr>
          <w:color w:val="000000" w:themeColor="text1"/>
          <w:u w:color="000000" w:themeColor="text1"/>
        </w:rPr>
        <w:t>TO AMEN</w:t>
      </w:r>
      <w:r w:rsidR="005B51DF" w:rsidRPr="00E129F0">
        <w:rPr>
          <w:color w:val="000000" w:themeColor="text1"/>
          <w:u w:color="000000" w:themeColor="text1"/>
        </w:rPr>
        <w:t xml:space="preserve">D </w:t>
      </w:r>
      <w:r w:rsidR="005B51DF">
        <w:rPr>
          <w:color w:val="000000" w:themeColor="text1"/>
          <w:u w:color="000000" w:themeColor="text1"/>
        </w:rPr>
        <w:t xml:space="preserve">ARTICLE 9, CHAPTER 1, TITLE 12 OF THE 1976 CODE, RELATING TO TAXABLE INCOME CALCULATIONS, </w:t>
      </w:r>
      <w:r w:rsidRPr="00E129F0">
        <w:rPr>
          <w:color w:val="000000" w:themeColor="text1"/>
          <w:u w:color="000000" w:themeColor="text1"/>
        </w:rPr>
        <w:t>BY ADDING SECTION 12</w:t>
      </w:r>
      <w:r w:rsidR="002F28AE">
        <w:rPr>
          <w:color w:val="000000" w:themeColor="text1"/>
          <w:u w:color="000000" w:themeColor="text1"/>
        </w:rPr>
        <w:noBreakHyphen/>
      </w:r>
      <w:r w:rsidRPr="00E129F0">
        <w:rPr>
          <w:color w:val="000000" w:themeColor="text1"/>
          <w:u w:color="000000" w:themeColor="text1"/>
        </w:rPr>
        <w:t>6</w:t>
      </w:r>
      <w:r w:rsidR="002F28AE">
        <w:rPr>
          <w:color w:val="000000" w:themeColor="text1"/>
          <w:u w:color="000000" w:themeColor="text1"/>
        </w:rPr>
        <w:noBreakHyphen/>
      </w:r>
      <w:r w:rsidRPr="00E129F0">
        <w:rPr>
          <w:color w:val="000000" w:themeColor="text1"/>
          <w:u w:color="000000" w:themeColor="text1"/>
        </w:rPr>
        <w:t>1145 TO AUTHORIZE A DEDUCTION FROM STATE OF SOUTH CAROLINA TAXABLE INCOME UP TO SPECIFIED AMOUNTS FOR TUITION PAID BY A PARENT OR LEGAL GUARDIAN FOR THEIR CHILD OR WARD TO ATTEND AN INDEPENDENT SCHOOL OR A PUBLIC SCHOOL OUTSIDE THE CHILD’S OR WARD’S SCHOOL DISTRICT OF RESIDENCE, AND TO ALSO AUTHORIZE A SIMILAR INCOME TAX DEDUCTION UP TO A SPECIFIED AMOUNT TO A PARENT OR LEGAL GUARDIAN FOR HOME SCHOOL EXPENDITURES; AND BY ADDING SECTION 12</w:t>
      </w:r>
      <w:r w:rsidR="002F28AE">
        <w:rPr>
          <w:color w:val="000000" w:themeColor="text1"/>
          <w:u w:color="000000" w:themeColor="text1"/>
        </w:rPr>
        <w:noBreakHyphen/>
      </w:r>
      <w:r w:rsidRPr="00E129F0">
        <w:rPr>
          <w:color w:val="000000" w:themeColor="text1"/>
          <w:u w:color="000000" w:themeColor="text1"/>
        </w:rPr>
        <w:t>6</w:t>
      </w:r>
      <w:r w:rsidR="002F28AE">
        <w:rPr>
          <w:color w:val="000000" w:themeColor="text1"/>
          <w:u w:color="000000" w:themeColor="text1"/>
        </w:rPr>
        <w:noBreakHyphen/>
      </w:r>
      <w:r w:rsidRPr="00E129F0">
        <w:rPr>
          <w:color w:val="000000" w:themeColor="text1"/>
          <w:u w:color="000000" w:themeColor="text1"/>
        </w:rPr>
        <w:t>1146 TO AUTHORIZE A CREDIT AGAINST A TAXPAYER’S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w:t>
      </w:r>
      <w:r>
        <w:rPr>
          <w:color w:val="000000" w:themeColor="text1"/>
          <w:u w:color="000000" w:themeColor="text1"/>
        </w:rPr>
        <w:t>,</w:t>
      </w:r>
      <w:r w:rsidRPr="00E129F0">
        <w:rPr>
          <w:color w:val="000000" w:themeColor="text1"/>
          <w:u w:color="000000" w:themeColor="text1"/>
        </w:rPr>
        <w:t xml:space="preserve"> THESE TAX CREDITS.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7BD5" w:rsidRDefault="00AB7B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7BD5" w:rsidRDefault="00AB7B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017" w:rsidRPr="00E129F0" w:rsidRDefault="00AB7BD5"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125017" w:rsidRPr="00E129F0">
        <w:rPr>
          <w:color w:val="000000" w:themeColor="text1"/>
          <w:u w:color="000000" w:themeColor="text1"/>
        </w:rPr>
        <w:t>Article 9, Chapter 6, Title 12 of the 1976 Code is amended by adding:</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“Section 12</w:t>
      </w:r>
      <w:r w:rsidR="002F28AE">
        <w:rPr>
          <w:color w:val="000000" w:themeColor="text1"/>
          <w:u w:color="000000" w:themeColor="text1"/>
        </w:rPr>
        <w:noBreakHyphen/>
      </w:r>
      <w:r w:rsidRPr="00E129F0">
        <w:rPr>
          <w:color w:val="000000" w:themeColor="text1"/>
          <w:u w:color="000000" w:themeColor="text1"/>
        </w:rPr>
        <w:t>6</w:t>
      </w:r>
      <w:r w:rsidR="002F28AE">
        <w:rPr>
          <w:color w:val="000000" w:themeColor="text1"/>
          <w:u w:color="000000" w:themeColor="text1"/>
        </w:rPr>
        <w:noBreakHyphen/>
      </w:r>
      <w:r w:rsidRPr="00E129F0">
        <w:rPr>
          <w:color w:val="000000" w:themeColor="text1"/>
          <w:u w:color="000000" w:themeColor="text1"/>
        </w:rPr>
        <w:t>1145</w:t>
      </w:r>
      <w:r>
        <w:rPr>
          <w:color w:val="000000" w:themeColor="text1"/>
          <w:u w:color="000000" w:themeColor="text1"/>
        </w:rPr>
        <w:t>.</w:t>
      </w:r>
      <w:r>
        <w:rPr>
          <w:color w:val="000000" w:themeColor="text1"/>
          <w:u w:color="000000" w:themeColor="text1"/>
        </w:rPr>
        <w:tab/>
      </w:r>
      <w:r w:rsidRPr="00E129F0">
        <w:rPr>
          <w:color w:val="000000" w:themeColor="text1"/>
          <w:u w:color="000000" w:themeColor="text1"/>
        </w:rPr>
        <w:t>(A)</w:t>
      </w:r>
      <w:r w:rsidRPr="00E129F0">
        <w:rPr>
          <w:color w:val="000000" w:themeColor="text1"/>
          <w:u w:color="000000" w:themeColor="text1"/>
        </w:rPr>
        <w:tab/>
        <w:t>As used in this section: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lastRenderedPageBreak/>
        <w:tab/>
      </w:r>
      <w:r w:rsidRPr="00E129F0">
        <w:rPr>
          <w:color w:val="000000" w:themeColor="text1"/>
          <w:u w:color="000000" w:themeColor="text1"/>
        </w:rPr>
        <w:tab/>
        <w:t>(1)</w:t>
      </w:r>
      <w:r w:rsidRPr="00E129F0">
        <w:rPr>
          <w:color w:val="000000" w:themeColor="text1"/>
          <w:u w:color="000000" w:themeColor="text1"/>
        </w:rPr>
        <w:tab/>
        <w:t>‘Independent school’ means a school, other than a public school, at which the compulsory attendance requirements of Section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10 may be met and that does not discriminate based on the grounds of race, color, or national origin. For purposes of this definition, ‘independent school’ does not include a home school as defined in item (2).</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(2)</w:t>
      </w:r>
      <w:r w:rsidRPr="00E129F0">
        <w:rPr>
          <w:color w:val="000000" w:themeColor="text1"/>
          <w:u w:color="000000" w:themeColor="text1"/>
        </w:rPr>
        <w:tab/>
        <w:t>‘Home school’ means a home, residence, or location where a parent or legal guardian teaches one or more children as authorized pursuant to Section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40, 59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45, or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47.</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(3)</w:t>
      </w:r>
      <w:r w:rsidRPr="00E129F0">
        <w:rPr>
          <w:color w:val="000000" w:themeColor="text1"/>
          <w:u w:color="000000" w:themeColor="text1"/>
        </w:rPr>
        <w:tab/>
        <w:t xml:space="preserve">‘Parent’ means the natural or adoptive parent or legal guardian of a child.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(4)</w:t>
      </w:r>
      <w:r w:rsidRPr="00E129F0">
        <w:rPr>
          <w:color w:val="000000" w:themeColor="text1"/>
          <w:u w:color="000000" w:themeColor="text1"/>
        </w:rPr>
        <w:tab/>
        <w:t>‘Qualifying student’ means a student who is a South Carolina resident and who is eligible to be enrolled in a South Carolina secondary or elementary public school at the kindergarten or later year level for the current school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(5)</w:t>
      </w:r>
      <w:r w:rsidRPr="00E129F0">
        <w:rPr>
          <w:color w:val="000000" w:themeColor="text1"/>
          <w:u w:color="000000" w:themeColor="text1"/>
        </w:rPr>
        <w:tab/>
        <w:t>‘Resident public school district’ means the public school district in which a student resides.</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129F0">
        <w:rPr>
          <w:color w:val="000000" w:themeColor="text1"/>
          <w:u w:color="000000" w:themeColor="text1"/>
        </w:rPr>
        <w:tab/>
        <w:t>(6)</w:t>
      </w:r>
      <w:r w:rsidRPr="00E129F0">
        <w:rPr>
          <w:color w:val="000000" w:themeColor="text1"/>
          <w:u w:color="000000" w:themeColor="text1"/>
        </w:rPr>
        <w:tab/>
        <w:t>‘Tuition’ means the total amount of money charged for the cost of a qualifying student to attend an independent school including, but not limited to, fees for attending the school and school</w:t>
      </w:r>
      <w:r w:rsidR="002F28AE">
        <w:rPr>
          <w:color w:val="000000" w:themeColor="text1"/>
          <w:u w:color="000000" w:themeColor="text1"/>
        </w:rPr>
        <w:noBreakHyphen/>
      </w:r>
      <w:r w:rsidRPr="00E129F0">
        <w:rPr>
          <w:color w:val="000000" w:themeColor="text1"/>
          <w:u w:color="000000" w:themeColor="text1"/>
        </w:rPr>
        <w:t>related transportation.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(B)(1)</w:t>
      </w:r>
      <w:r w:rsidRPr="00E129F0">
        <w:rPr>
          <w:color w:val="000000" w:themeColor="text1"/>
          <w:u w:color="000000" w:themeColor="text1"/>
        </w:rPr>
        <w:tab/>
        <w:t xml:space="preserve">Beginning with the </w:t>
      </w:r>
      <w:r w:rsidR="005B51DF">
        <w:rPr>
          <w:color w:val="000000" w:themeColor="text1"/>
          <w:u w:color="000000" w:themeColor="text1"/>
        </w:rPr>
        <w:t>2020-2021</w:t>
      </w:r>
      <w:r w:rsidRPr="00E129F0">
        <w:rPr>
          <w:color w:val="000000" w:themeColor="text1"/>
          <w:u w:color="000000" w:themeColor="text1"/>
        </w:rPr>
        <w:t xml:space="preserve"> school year, a parent or legal guardian who teaches one or more qualifying students at home as authorized pursuant to Section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40, 59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45, or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47 may take a deduction against their State of South Carolina taxable income of up to two thousand dollars per home school student for instruction</w:t>
      </w:r>
      <w:r w:rsidR="002F28AE">
        <w:rPr>
          <w:color w:val="000000" w:themeColor="text1"/>
          <w:u w:color="000000" w:themeColor="text1"/>
        </w:rPr>
        <w:noBreakHyphen/>
      </w:r>
      <w:r w:rsidRPr="00E129F0">
        <w:rPr>
          <w:color w:val="000000" w:themeColor="text1"/>
          <w:u w:color="000000" w:themeColor="text1"/>
        </w:rPr>
        <w:t>related expenditures. This deduction is limited to a total of two thousand dollars per child per year regardless of the number of taxpayers incurring home school instruction</w:t>
      </w:r>
      <w:r w:rsidR="002F28AE">
        <w:rPr>
          <w:color w:val="000000" w:themeColor="text1"/>
          <w:u w:color="000000" w:themeColor="text1"/>
        </w:rPr>
        <w:noBreakHyphen/>
      </w:r>
      <w:r w:rsidRPr="00E129F0">
        <w:rPr>
          <w:color w:val="000000" w:themeColor="text1"/>
          <w:u w:color="000000" w:themeColor="text1"/>
        </w:rPr>
        <w:t>related expenses on behalf of that child. The deduction allowed by this subsection is fully deductible for the calendar year in which the home school term begins provided the qualifying student completes the school term for that school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 xml:space="preserve">Beginning with the </w:t>
      </w:r>
      <w:r w:rsidR="005B51DF">
        <w:rPr>
          <w:color w:val="000000" w:themeColor="text1"/>
          <w:u w:color="000000" w:themeColor="text1"/>
        </w:rPr>
        <w:t>2020-2021</w:t>
      </w:r>
      <w:r w:rsidRPr="00E129F0">
        <w:rPr>
          <w:color w:val="000000" w:themeColor="text1"/>
          <w:u w:color="000000" w:themeColor="text1"/>
        </w:rPr>
        <w:t xml:space="preserve"> school year, a parent or legal guardian is entitled to a deduction against their State of South Carolina taxable income </w:t>
      </w:r>
      <w:r>
        <w:rPr>
          <w:color w:val="000000" w:themeColor="text1"/>
          <w:u w:color="000000" w:themeColor="text1"/>
        </w:rPr>
        <w:t xml:space="preserve">in an amount not exceeding ten thousand dollars, or the total cost of tuition, whichever is less, </w:t>
      </w:r>
      <w:r w:rsidRPr="00E129F0">
        <w:rPr>
          <w:color w:val="000000" w:themeColor="text1"/>
          <w:u w:color="000000" w:themeColor="text1"/>
        </w:rPr>
        <w:t xml:space="preserve">paid to an independent school within this State for tuition on behalf of their child or ward to attend the independent school for that school year. The child or ward must be a qualifying student as this term is defined in subsection (A)(4). This deduction is limited to a total of </w:t>
      </w:r>
      <w:r>
        <w:rPr>
          <w:color w:val="000000" w:themeColor="text1"/>
          <w:u w:color="000000" w:themeColor="text1"/>
        </w:rPr>
        <w:t>ten thousand dollars, or the total cost of tuition, whichever is less,</w:t>
      </w:r>
      <w:r w:rsidRPr="00E129F0">
        <w:rPr>
          <w:color w:val="000000" w:themeColor="text1"/>
          <w:u w:color="000000" w:themeColor="text1"/>
        </w:rPr>
        <w:t xml:space="preserve"> per child per year regardless of the number of taxpayers making tuition payments on behalf of that child. The deduction allowed by this subsection is fully deductible for the calendar year in which the school term begins provided the qualifying student completes the school term for that school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 xml:space="preserve">Beginning with the </w:t>
      </w:r>
      <w:r w:rsidR="005B51DF">
        <w:rPr>
          <w:color w:val="000000" w:themeColor="text1"/>
          <w:u w:color="000000" w:themeColor="text1"/>
        </w:rPr>
        <w:t>2020-2021</w:t>
      </w:r>
      <w:r w:rsidRPr="00E129F0">
        <w:rPr>
          <w:color w:val="000000" w:themeColor="text1"/>
          <w:u w:color="000000" w:themeColor="text1"/>
        </w:rPr>
        <w:t xml:space="preserve"> school year, a parent or legal guardian is entitled to a deduction against their State of South Carolina taxable income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125017"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Pr>
          <w:color w:val="000000" w:themeColor="text1"/>
          <w:u w:color="000000" w:themeColor="text1"/>
        </w:rPr>
        <w:t>(a)</w:t>
      </w:r>
      <w:r w:rsidRPr="00E129F0">
        <w:rPr>
          <w:color w:val="000000" w:themeColor="text1"/>
          <w:u w:color="000000" w:themeColor="text1"/>
        </w:rPr>
        <w:tab/>
        <w:t xml:space="preserve">Beginning with the </w:t>
      </w:r>
      <w:r w:rsidR="005B51DF">
        <w:rPr>
          <w:color w:val="000000" w:themeColor="text1"/>
          <w:u w:color="000000" w:themeColor="text1"/>
        </w:rPr>
        <w:t>2021-2022</w:t>
      </w:r>
      <w:r w:rsidRPr="00E129F0">
        <w:rPr>
          <w:color w:val="000000" w:themeColor="text1"/>
          <w:u w:color="000000" w:themeColor="text1"/>
        </w:rPr>
        <w:t xml:space="preserve"> school year, the dollar amount of the deductions provided for in items (1), (2), and (3) above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125017" w:rsidRPr="00E129F0" w:rsidRDefault="00D704FA"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125017">
        <w:rPr>
          <w:color w:val="000000" w:themeColor="text1"/>
          <w:u w:color="000000" w:themeColor="text1"/>
        </w:rPr>
        <w:tab/>
        <w:t>(b)</w:t>
      </w:r>
      <w:r w:rsidR="00125017">
        <w:rPr>
          <w:color w:val="000000" w:themeColor="text1"/>
          <w:u w:color="000000" w:themeColor="text1"/>
        </w:rPr>
        <w:tab/>
        <w:t>The tax credits authorized by this section may not exceed cumulatively a total of ten million dollars annually. If the Department of Revenue determines for a particular year that the total of such credits claimed by all taxpayers for one or all categories exceed ten million dollars, it shall allow credits only up to ten million dollars on a first come, first served basis.</w:t>
      </w:r>
    </w:p>
    <w:p w:rsidR="00125017" w:rsidRPr="00E129F0" w:rsidRDefault="00D704FA"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125017" w:rsidRPr="00E129F0">
        <w:rPr>
          <w:color w:val="000000" w:themeColor="text1"/>
          <w:u w:color="000000" w:themeColor="text1"/>
        </w:rPr>
        <w:tab/>
      </w:r>
      <w:r w:rsidR="00125017">
        <w:rPr>
          <w:color w:val="000000" w:themeColor="text1"/>
          <w:u w:color="000000" w:themeColor="text1"/>
        </w:rPr>
        <w:t>(c)</w:t>
      </w:r>
      <w:r w:rsidR="00125017">
        <w:rPr>
          <w:color w:val="000000" w:themeColor="text1"/>
          <w:u w:color="000000" w:themeColor="text1"/>
        </w:rPr>
        <w:tab/>
      </w:r>
      <w:r w:rsidR="00125017" w:rsidRPr="00E129F0">
        <w:rPr>
          <w:color w:val="000000" w:themeColor="text1"/>
          <w:u w:color="000000" w:themeColor="text1"/>
        </w:rPr>
        <w:t xml:space="preserve">The department shall publish the increases as determined in </w:t>
      </w:r>
      <w:r w:rsidR="00125017">
        <w:rPr>
          <w:color w:val="000000" w:themeColor="text1"/>
          <w:u w:color="000000" w:themeColor="text1"/>
        </w:rPr>
        <w:t>i</w:t>
      </w:r>
      <w:r w:rsidR="00125017" w:rsidRPr="00E129F0">
        <w:rPr>
          <w:color w:val="000000" w:themeColor="text1"/>
          <w:u w:color="000000" w:themeColor="text1"/>
        </w:rPr>
        <w:t>tem</w:t>
      </w:r>
      <w:r w:rsidR="00125017">
        <w:rPr>
          <w:color w:val="000000" w:themeColor="text1"/>
          <w:u w:color="000000" w:themeColor="text1"/>
        </w:rPr>
        <w:t xml:space="preserve"> (a)</w:t>
      </w:r>
      <w:r w:rsidR="00125017" w:rsidRPr="00E129F0">
        <w:rPr>
          <w:color w:val="000000" w:themeColor="text1"/>
          <w:u w:color="000000" w:themeColor="text1"/>
        </w:rPr>
        <w:t xml:space="preserve"> each year on its website available to the general public.”</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2.</w:t>
      </w:r>
      <w:r w:rsidRPr="00E129F0">
        <w:rPr>
          <w:color w:val="000000" w:themeColor="text1"/>
          <w:u w:color="000000" w:themeColor="text1"/>
        </w:rPr>
        <w:tab/>
        <w:t>Article 9, Chapter 6, Title 12 of the 1976 Code is amended by adding:</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“Section 12</w:t>
      </w:r>
      <w:r w:rsidR="002F28AE">
        <w:rPr>
          <w:color w:val="000000" w:themeColor="text1"/>
          <w:u w:color="000000" w:themeColor="text1"/>
        </w:rPr>
        <w:noBreakHyphen/>
      </w:r>
      <w:r w:rsidRPr="00E129F0">
        <w:rPr>
          <w:color w:val="000000" w:themeColor="text1"/>
          <w:u w:color="000000" w:themeColor="text1"/>
        </w:rPr>
        <w:t>6</w:t>
      </w:r>
      <w:r w:rsidR="002F28AE">
        <w:rPr>
          <w:color w:val="000000" w:themeColor="text1"/>
          <w:u w:color="000000" w:themeColor="text1"/>
        </w:rPr>
        <w:noBreakHyphen/>
      </w:r>
      <w:r w:rsidRPr="00E129F0">
        <w:rPr>
          <w:color w:val="000000" w:themeColor="text1"/>
          <w:u w:color="000000" w:themeColor="text1"/>
        </w:rPr>
        <w:t>1146.</w:t>
      </w:r>
      <w:r w:rsidRPr="00E129F0">
        <w:rPr>
          <w:color w:val="000000" w:themeColor="text1"/>
          <w:u w:color="000000" w:themeColor="text1"/>
        </w:rPr>
        <w:tab/>
        <w:t>(A)</w:t>
      </w:r>
      <w:r w:rsidRPr="00E129F0">
        <w:rPr>
          <w:color w:val="000000" w:themeColor="text1"/>
          <w:u w:color="000000" w:themeColor="text1"/>
        </w:rPr>
        <w:tab/>
        <w:t>The purpose of this section is to:</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provide tax credits for certain contributions to a nonprofit scholarship funding organization;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expand educational opportunities for children of families that have limited financial resources or exceptional needs; and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enable children in this State to achieve a greater level of excellence in their education.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(B)</w:t>
      </w:r>
      <w:r w:rsidRPr="00E129F0">
        <w:rPr>
          <w:color w:val="000000" w:themeColor="text1"/>
          <w:u w:color="000000" w:themeColor="text1"/>
        </w:rP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(C)</w:t>
      </w:r>
      <w:r w:rsidRPr="00E129F0">
        <w:rPr>
          <w:color w:val="000000" w:themeColor="text1"/>
          <w:u w:color="000000" w:themeColor="text1"/>
        </w:rPr>
        <w:tab/>
        <w:t>As used in this section: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‘Eligible school’ means an independent school including those religious in nature, other than a public or home school, at which the compulsory attendance requirements of Section 59</w:t>
      </w:r>
      <w:r w:rsidR="002F28AE">
        <w:rPr>
          <w:color w:val="000000" w:themeColor="text1"/>
          <w:u w:color="000000" w:themeColor="text1"/>
        </w:rPr>
        <w:noBreakHyphen/>
      </w:r>
      <w:r w:rsidRPr="00E129F0">
        <w:rPr>
          <w:color w:val="000000" w:themeColor="text1"/>
          <w:u w:color="000000" w:themeColor="text1"/>
        </w:rPr>
        <w:t>65</w:t>
      </w:r>
      <w:r w:rsidR="002F28AE">
        <w:rPr>
          <w:color w:val="000000" w:themeColor="text1"/>
          <w:u w:color="000000" w:themeColor="text1"/>
        </w:rPr>
        <w:noBreakHyphen/>
      </w:r>
      <w:r w:rsidRPr="00E129F0">
        <w:rPr>
          <w:color w:val="000000" w:themeColor="text1"/>
          <w:u w:color="000000" w:themeColor="text1"/>
        </w:rPr>
        <w:t>10 may be met, that:</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(a)</w:t>
      </w:r>
      <w:r w:rsidRPr="00E129F0">
        <w:rPr>
          <w:color w:val="000000" w:themeColor="text1"/>
          <w:u w:color="000000" w:themeColor="text1"/>
        </w:rPr>
        <w:tab/>
        <w:t>offers a general education to primary or secondary school students;</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 xml:space="preserve">does not discriminate on the basis of race, color, or national origin;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(c)</w:t>
      </w:r>
      <w:r w:rsidRPr="00E129F0">
        <w:rPr>
          <w:color w:val="000000" w:themeColor="text1"/>
          <w:u w:color="000000" w:themeColor="text1"/>
        </w:rPr>
        <w:tab/>
        <w:t xml:space="preserve">is located in this State;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(d)</w:t>
      </w:r>
      <w:r w:rsidRPr="00E129F0">
        <w:rPr>
          <w:color w:val="000000" w:themeColor="text1"/>
          <w:u w:color="000000" w:themeColor="text1"/>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(e)</w:t>
      </w:r>
      <w:r w:rsidRPr="00E129F0">
        <w:rPr>
          <w:color w:val="000000" w:themeColor="text1"/>
          <w:u w:color="000000" w:themeColor="text1"/>
        </w:rPr>
        <w:tab/>
        <w:t>has school facilities that are subject to applicable federal, state, and local laws; and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(f)</w:t>
      </w:r>
      <w:r w:rsidRPr="00E129F0">
        <w:rPr>
          <w:color w:val="000000" w:themeColor="text1"/>
          <w:u w:color="000000" w:themeColor="text1"/>
        </w:rPr>
        <w:tab/>
        <w:t xml:space="preserve">is a member in good standing of the Southern Association of Colleges and Schools, the South Carolina Association of Christian Schools or the South Carolina Independent Schools Association.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‘Nonprofit scholarship funding organization’ means a charitable organization that:</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(a)</w:t>
      </w:r>
      <w:r w:rsidRPr="00E129F0">
        <w:rPr>
          <w:color w:val="000000" w:themeColor="text1"/>
          <w:u w:color="000000" w:themeColor="text1"/>
        </w:rPr>
        <w:tab/>
        <w:t xml:space="preserve">is exempt from federal tax under Section 501(a) of the Internal Revenue Code by being listed as an exempt organization in Section 501(c)(3) of the Code;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allocates, after its first year of operation, at least ninety</w:t>
      </w:r>
      <w:r w:rsidR="002F28AE">
        <w:rPr>
          <w:color w:val="000000" w:themeColor="text1"/>
          <w:u w:color="000000" w:themeColor="text1"/>
        </w:rPr>
        <w:noBreakHyphen/>
      </w:r>
      <w:r w:rsidRPr="00E129F0">
        <w:rPr>
          <w:color w:val="000000" w:themeColor="text1"/>
          <w:u w:color="000000" w:themeColor="text1"/>
        </w:rPr>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(c)</w:t>
      </w:r>
      <w:r w:rsidRPr="00E129F0">
        <w:rPr>
          <w:color w:val="000000" w:themeColor="text1"/>
          <w:u w:color="000000" w:themeColor="text1"/>
        </w:rPr>
        <w:tab/>
        <w:t>allocates all of its funds used for grants on an annual basis to children who are ‘exceptional needs’ students as defined herein, or who are eligible for the federal free or reduced lunch program, or whose families meet the qualifications for federal Medicaid benefits;</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(d)</w:t>
      </w:r>
      <w:r w:rsidRPr="00E129F0">
        <w:rPr>
          <w:color w:val="000000" w:themeColor="text1"/>
          <w:u w:color="000000" w:themeColor="text1"/>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(e)</w:t>
      </w:r>
      <w:r w:rsidRPr="00E129F0">
        <w:rPr>
          <w:color w:val="000000" w:themeColor="text1"/>
          <w:u w:color="000000" w:themeColor="text1"/>
        </w:rP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(f)</w:t>
      </w:r>
      <w:r w:rsidRPr="00E129F0">
        <w:rPr>
          <w:color w:val="000000" w:themeColor="text1"/>
          <w:u w:color="000000" w:themeColor="text1"/>
        </w:rPr>
        <w:tab/>
        <w:t>does not have as a member of its governing board any person who has been convicted of a felony, or who has declared bankruptcy within the last seven years.</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‘Person’ means an individual, partnership, corporation, or other similar entity.</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‘Transportation’ means transportation to and from school only.</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(D)</w:t>
      </w:r>
      <w:r w:rsidRPr="00E129F0">
        <w:rPr>
          <w:color w:val="000000" w:themeColor="text1"/>
          <w:u w:color="000000" w:themeColor="text1"/>
        </w:rPr>
        <w:tab/>
        <w:t>The tax credits allowed by this section may be used in computing any tax imposed by this chapter or in computing insurance premium taxes or bank license fees; provided, that the tax credit may not offset more than sixty percent of the taxpayer’s liability for a particular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(E)</w:t>
      </w:r>
      <w:r w:rsidRPr="00E129F0">
        <w:rPr>
          <w:color w:val="000000" w:themeColor="text1"/>
          <w:u w:color="000000" w:themeColor="text1"/>
        </w:rPr>
        <w:tab/>
        <w:t>A person is entitled to a tax credit under this section for the amount of money the person contributes to a nonprofit scholarship funding organization up to the limits of this section if:</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the contribution is used to provide grants for tuition, transportation, or textbook expenses or any combination thereof to children enrolled in eligible schools who qualify for these grants under the provisions of this section; and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 xml:space="preserve">the person does not designate a specific child or school as the beneficiary of the contribution.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(F)(1)</w:t>
      </w:r>
      <w:r w:rsidRPr="00E129F0">
        <w:rPr>
          <w:color w:val="000000" w:themeColor="text1"/>
          <w:u w:color="000000" w:themeColor="text1"/>
        </w:rPr>
        <w:tab/>
        <w:t xml:space="preserve">Grants may be awarded by the nonprofit scholarship funding organization in an amount not exceeding </w:t>
      </w:r>
      <w:r>
        <w:rPr>
          <w:color w:val="000000" w:themeColor="text1"/>
          <w:u w:color="000000" w:themeColor="text1"/>
        </w:rPr>
        <w:t>ten</w:t>
      </w:r>
      <w:r w:rsidRPr="00E129F0">
        <w:rPr>
          <w:color w:val="000000" w:themeColor="text1"/>
          <w:u w:color="000000" w:themeColor="text1"/>
        </w:rPr>
        <w:t xml:space="preserve"> thousand dollars per year or the total cost of tuition, whichever is less, for children who are eligible for the federal free or reduced school lunch program or whose families meet the requirements for federal Medicaid benefits to</w:t>
      </w:r>
      <w:r>
        <w:rPr>
          <w:color w:val="000000" w:themeColor="text1"/>
          <w:u w:color="000000" w:themeColor="text1"/>
        </w:rPr>
        <w:t xml:space="preserve"> attend an independent school. </w:t>
      </w:r>
      <w:r w:rsidRPr="00E129F0">
        <w:rPr>
          <w:color w:val="000000" w:themeColor="text1"/>
          <w:u w:color="000000" w:themeColor="text1"/>
        </w:rPr>
        <w:t>The dollar and percentage amounts of grants permitted by this item must be increa</w:t>
      </w:r>
      <w:r>
        <w:rPr>
          <w:color w:val="000000" w:themeColor="text1"/>
          <w:u w:color="000000" w:themeColor="text1"/>
        </w:rPr>
        <w:t xml:space="preserve">sed annually beginning with </w:t>
      </w:r>
      <w:r w:rsidR="005B51DF">
        <w:rPr>
          <w:color w:val="000000" w:themeColor="text1"/>
          <w:u w:color="000000" w:themeColor="text1"/>
        </w:rPr>
        <w:t>2020</w:t>
      </w:r>
      <w:r w:rsidRPr="00E129F0">
        <w:rPr>
          <w:color w:val="000000" w:themeColor="text1"/>
          <w:u w:color="000000" w:themeColor="text1"/>
        </w:rPr>
        <w:t>, in the manner provided in subsection (H).</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 xml:space="preserve">In addition to the provisions of item (1), grants may be awarded by a scholarship funding organization in an amount not exceeding ten thousand dollars or the total cost of tuition, whichever is less, for students with ‘exceptional needs’ to attend an independent school. An ‘exceptional needs’ child is 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w:t>
      </w:r>
      <w:r w:rsidR="005B51DF">
        <w:rPr>
          <w:color w:val="000000" w:themeColor="text1"/>
          <w:u w:color="000000" w:themeColor="text1"/>
        </w:rPr>
        <w:t>2020</w:t>
      </w:r>
      <w:r w:rsidRPr="00E129F0">
        <w:rPr>
          <w:color w:val="000000" w:themeColor="text1"/>
          <w:u w:color="000000" w:themeColor="text1"/>
        </w:rPr>
        <w:t>, in the manner provided in subsection (H).</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(G)(1)</w:t>
      </w:r>
      <w:r w:rsidRPr="00E129F0">
        <w:rPr>
          <w:color w:val="000000" w:themeColor="text1"/>
          <w:u w:color="000000" w:themeColor="text1"/>
        </w:rPr>
        <w:tab/>
        <w:t xml:space="preserve">The tax credits authorized by this section may not exceed cumulatively a total of </w:t>
      </w:r>
      <w:r>
        <w:rPr>
          <w:color w:val="000000" w:themeColor="text1"/>
          <w:u w:color="000000" w:themeColor="text1"/>
        </w:rPr>
        <w:t>twenty five</w:t>
      </w:r>
      <w:r w:rsidRPr="00E129F0">
        <w:rPr>
          <w:color w:val="000000" w:themeColor="text1"/>
          <w:u w:color="000000" w:themeColor="text1"/>
        </w:rPr>
        <w:t xml:space="preserve">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w:t>
      </w:r>
      <w:r>
        <w:rPr>
          <w:color w:val="000000" w:themeColor="text1"/>
          <w:u w:color="000000" w:themeColor="text1"/>
        </w:rPr>
        <w:t>twenty five</w:t>
      </w:r>
      <w:r w:rsidRPr="00E129F0">
        <w:rPr>
          <w:color w:val="000000" w:themeColor="text1"/>
          <w:u w:color="000000" w:themeColor="text1"/>
        </w:rPr>
        <w:t xml:space="preserve"> million dollars annually for contributions made on behalf of ‘exceptional needs’ students. If the Department of Revenue determines for a particular year that the total of such credits claimed by all taxpayers for one or both categories exceed these amounts, it shall allow credits only up to those amounts on a first come, first serve basis. The dollar amount of each of the tax credit caps imposed by this item, beginning with </w:t>
      </w:r>
      <w:r w:rsidR="005B51DF">
        <w:rPr>
          <w:color w:val="000000" w:themeColor="text1"/>
          <w:u w:color="000000" w:themeColor="text1"/>
        </w:rPr>
        <w:t>2020</w:t>
      </w:r>
      <w:r w:rsidRPr="00E129F0">
        <w:rPr>
          <w:color w:val="000000" w:themeColor="text1"/>
          <w:u w:color="000000" w:themeColor="text1"/>
        </w:rPr>
        <w:t>, must be increased annually in the manner provided in subsection (H).</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If a husband and wife file separate returns for any year, they each may only claim one</w:t>
      </w:r>
      <w:r w:rsidR="002F28AE">
        <w:rPr>
          <w:color w:val="000000" w:themeColor="text1"/>
          <w:u w:color="000000" w:themeColor="text1"/>
        </w:rPr>
        <w:noBreakHyphen/>
      </w:r>
      <w:r w:rsidRPr="00E129F0">
        <w:rPr>
          <w:color w:val="000000" w:themeColor="text1"/>
          <w:u w:color="000000" w:themeColor="text1"/>
        </w:rPr>
        <w:t>half of the tax credit that would have been allowed for a joint return for the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The person shall apply for a credit under this section on or with the tax return for the period for which the credit is claimed.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(5)</w:t>
      </w:r>
      <w:r w:rsidRPr="00E129F0">
        <w:rPr>
          <w:color w:val="000000" w:themeColor="text1"/>
          <w:u w:color="000000" w:themeColor="text1"/>
        </w:rPr>
        <w:tab/>
        <w:t>The Department of Revenue shall prescribe the form and manner of proof required to obtain the credit authorized by this section. Also, the department shall develop a method of informing taxpayers if either of the credit limits set forth in item (1) are met at any time during the tax year.</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(6)</w:t>
      </w:r>
      <w:r w:rsidRPr="00E129F0">
        <w:rPr>
          <w:color w:val="000000" w:themeColor="text1"/>
          <w:u w:color="000000" w:themeColor="text1"/>
        </w:rPr>
        <w:tab/>
        <w:t>A person may claim a credit under this section for a contribution during a particular period only against the tax owed for the corresponding period.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(7)</w:t>
      </w:r>
      <w:r w:rsidRPr="00E129F0">
        <w:rPr>
          <w:color w:val="000000" w:themeColor="text1"/>
          <w:u w:color="000000" w:themeColor="text1"/>
        </w:rPr>
        <w:tab/>
        <w:t>Any unused tax credit, including the portion of a contribution which is reduced pro rata under item (1) of this subsection, may be carried forward for a period not exceeding five consecutive years. However, the tax credit is not refundable.</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(H)(1)</w:t>
      </w:r>
      <w:r w:rsidRPr="00E129F0">
        <w:rPr>
          <w:color w:val="000000" w:themeColor="text1"/>
          <w:u w:color="000000" w:themeColor="text1"/>
        </w:rPr>
        <w:tab/>
        <w:t xml:space="preserve">Beginning with the year </w:t>
      </w:r>
      <w:r w:rsidR="005B51DF">
        <w:rPr>
          <w:color w:val="000000" w:themeColor="text1"/>
          <w:u w:color="000000" w:themeColor="text1"/>
        </w:rPr>
        <w:t>2020</w:t>
      </w:r>
      <w:r w:rsidRPr="00E129F0">
        <w:rPr>
          <w:color w:val="000000" w:themeColor="text1"/>
          <w:u w:color="000000" w:themeColor="text1"/>
        </w:rPr>
        <w:t xml:space="preserve">,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w:t>
      </w:r>
      <w:r>
        <w:rPr>
          <w:color w:val="000000" w:themeColor="text1"/>
          <w:u w:color="000000" w:themeColor="text1"/>
        </w:rPr>
        <w:t>Revenue and Fiscal Affairs Office</w:t>
      </w:r>
      <w:r w:rsidRPr="00E129F0">
        <w:rPr>
          <w:color w:val="000000" w:themeColor="text1"/>
          <w:u w:color="000000" w:themeColor="text1"/>
        </w:rPr>
        <w:t>.</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The department shall publish the increases determined under item (1) each year on its website available to the general public.</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(I)</w:t>
      </w:r>
      <w:r w:rsidRPr="00E129F0">
        <w:rPr>
          <w:color w:val="000000" w:themeColor="text1"/>
          <w:u w:color="000000" w:themeColor="text1"/>
        </w:rP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E129F0">
        <w:rPr>
          <w:color w:val="000000" w:themeColor="text1"/>
          <w:u w:color="000000" w:themeColor="text1"/>
        </w:rPr>
        <w:tab/>
        <w:t>(J)</w:t>
      </w:r>
      <w:r w:rsidRPr="00E129F0">
        <w:rPr>
          <w:color w:val="000000" w:themeColor="text1"/>
          <w:u w:color="000000" w:themeColor="text1"/>
        </w:rPr>
        <w:tab/>
        <w:t>Except as otherwise provided by this section, neither the Department of Education, the Department of Revenue, nor any other state agency may regulate the educational program of an independent school that accepts students receiving scholarship grants pursuant to this section.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b/>
          <w:color w:val="000000" w:themeColor="text1"/>
          <w:u w:color="000000" w:themeColor="text1"/>
        </w:rPr>
        <w:tab/>
      </w:r>
      <w:r w:rsidRPr="00E129F0">
        <w:rPr>
          <w:color w:val="000000" w:themeColor="text1"/>
          <w:u w:color="000000" w:themeColor="text1"/>
        </w:rPr>
        <w:t>(K)(1)</w:t>
      </w:r>
      <w:r w:rsidRPr="00E129F0">
        <w:rPr>
          <w:color w:val="000000" w:themeColor="text1"/>
          <w:u w:color="000000" w:themeColor="text1"/>
        </w:rPr>
        <w:tab/>
        <w:t>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w:t>
      </w:r>
      <w:r>
        <w:rPr>
          <w:color w:val="000000" w:themeColor="text1"/>
          <w:u w:color="000000" w:themeColor="text1"/>
        </w:rPr>
        <w:t>,</w:t>
      </w:r>
      <w:r w:rsidRPr="00E129F0">
        <w:rPr>
          <w:color w:val="000000" w:themeColor="text1"/>
          <w:u w:color="000000" w:themeColor="text1"/>
        </w:rPr>
        <w:t xml:space="preserve">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(2)(a)</w:t>
      </w:r>
      <w:r w:rsidRPr="00E129F0">
        <w:rPr>
          <w:color w:val="000000" w:themeColor="text1"/>
          <w:u w:color="000000" w:themeColor="text1"/>
        </w:rPr>
        <w:tab/>
        <w:t xml:space="preserve">By the first day of August of each year, beginning on August 1, </w:t>
      </w:r>
      <w:r w:rsidR="005B51DF">
        <w:rPr>
          <w:color w:val="000000" w:themeColor="text1"/>
          <w:u w:color="000000" w:themeColor="text1"/>
        </w:rPr>
        <w:t>2020</w:t>
      </w:r>
      <w:r w:rsidRPr="00E129F0">
        <w:rPr>
          <w:color w:val="000000" w:themeColor="text1"/>
          <w:u w:color="000000" w:themeColor="text1"/>
        </w:rPr>
        <w:t>,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 xml:space="preserve">Student test scores each year, by category, on national achievement or state standardized tests, or both, for all grades tested and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 xml:space="preserve">Any independent school not determined to be an eligible school under the provisions of this section may seek review by filing a request for a contested case hearing with the Administrative Law Court in accordance with the court’s rules of procedure.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The Education Oversight Committee, after consultation with its nine</w:t>
      </w:r>
      <w:r w:rsidR="002F28AE">
        <w:rPr>
          <w:color w:val="000000" w:themeColor="text1"/>
          <w:u w:color="000000" w:themeColor="text1"/>
        </w:rPr>
        <w:noBreakHyphen/>
      </w:r>
      <w:r w:rsidRPr="00E129F0">
        <w:rPr>
          <w:color w:val="000000" w:themeColor="text1"/>
          <w:u w:color="000000" w:themeColor="text1"/>
        </w:rPr>
        <w:t xml:space="preserve">member advisory committee, may exempt an independent school having students with exceptional needs who receive scholarship grants pursuant to this section from the curriculum requirements of subsection (C)(1)(d). </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(L)(1)</w:t>
      </w:r>
      <w:r w:rsidRPr="00E129F0">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ab/>
        <w:t>(M)</w:t>
      </w:r>
      <w:r w:rsidRPr="00E129F0">
        <w:rPr>
          <w:color w:val="000000" w:themeColor="text1"/>
          <w:u w:color="000000" w:themeColor="text1"/>
        </w:rPr>
        <w:tab/>
        <w:t>On January 1, 20</w:t>
      </w:r>
      <w:r w:rsidR="005B51DF">
        <w:rPr>
          <w:color w:val="000000" w:themeColor="text1"/>
          <w:u w:color="000000" w:themeColor="text1"/>
        </w:rPr>
        <w:t>22</w:t>
      </w:r>
      <w:r w:rsidRPr="00E129F0">
        <w:rPr>
          <w:color w:val="000000" w:themeColor="text1"/>
          <w:u w:color="000000" w:themeColor="text1"/>
        </w:rPr>
        <w:t>,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3.</w:t>
      </w:r>
      <w:r w:rsidRPr="00E129F0">
        <w:rPr>
          <w:color w:val="000000" w:themeColor="text1"/>
          <w:u w:color="000000" w:themeColor="text1"/>
        </w:rPr>
        <w:tab/>
        <w:t>If a section, subsection, paragraph, subparagraph, sentence, clause, phrase, or word of this act is for any reason held to be unconstitutional or invalid,</w:t>
      </w:r>
      <w:r>
        <w:rPr>
          <w:color w:val="000000" w:themeColor="text1"/>
          <w:u w:color="000000" w:themeColor="text1"/>
        </w:rPr>
        <w:t xml:space="preserve"> then</w:t>
      </w:r>
      <w:r w:rsidRPr="00E129F0">
        <w:rPr>
          <w:color w:val="000000" w:themeColor="text1"/>
          <w:u w:color="000000" w:themeColor="text1"/>
        </w:rPr>
        <w:t xml:space="preserve">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125017" w:rsidRPr="00E129F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017"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4.</w:t>
      </w:r>
      <w:r w:rsidRPr="00E129F0">
        <w:rPr>
          <w:color w:val="000000" w:themeColor="text1"/>
          <w:u w:color="000000" w:themeColor="text1"/>
        </w:rPr>
        <w:tab/>
        <w:t>Members of the General Assembly serving at the time of this act’s effective date are not eligible to take the tax deduction provided for in Section 12</w:t>
      </w:r>
      <w:r w:rsidR="002F28AE">
        <w:rPr>
          <w:color w:val="000000" w:themeColor="text1"/>
          <w:u w:color="000000" w:themeColor="text1"/>
        </w:rPr>
        <w:noBreakHyphen/>
      </w:r>
      <w:r w:rsidRPr="00E129F0">
        <w:rPr>
          <w:color w:val="000000" w:themeColor="text1"/>
          <w:u w:color="000000" w:themeColor="text1"/>
        </w:rPr>
        <w:t>6</w:t>
      </w:r>
      <w:r w:rsidR="002F28AE">
        <w:rPr>
          <w:color w:val="000000" w:themeColor="text1"/>
          <w:u w:color="000000" w:themeColor="text1"/>
        </w:rPr>
        <w:noBreakHyphen/>
      </w:r>
      <w:r w:rsidRPr="00E129F0">
        <w:rPr>
          <w:color w:val="000000" w:themeColor="text1"/>
          <w:u w:color="000000" w:themeColor="text1"/>
        </w:rPr>
        <w:t>1145, as added by SECTION 1 of this act, for four years a</w:t>
      </w:r>
      <w:r>
        <w:rPr>
          <w:color w:val="000000" w:themeColor="text1"/>
          <w:u w:color="000000" w:themeColor="text1"/>
        </w:rPr>
        <w:t>fter this act’s effective date.</w:t>
      </w:r>
    </w:p>
    <w:p w:rsidR="00125017"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017" w:rsidRPr="00522CE0" w:rsidRDefault="00125017" w:rsidP="0012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This act takes effect upon approval by the Governor </w:t>
      </w:r>
      <w:r w:rsidRPr="00E129F0">
        <w:rPr>
          <w:color w:val="000000" w:themeColor="text1"/>
          <w:u w:color="000000" w:themeColor="text1"/>
        </w:rPr>
        <w:t>and shall be reviewed by the General Assembly and the Education Oversight Committee by December 31, 20</w:t>
      </w:r>
      <w:r w:rsidR="005B51DF">
        <w:rPr>
          <w:color w:val="000000" w:themeColor="text1"/>
          <w:u w:color="000000" w:themeColor="text1"/>
        </w:rPr>
        <w:t>26</w:t>
      </w:r>
      <w:r w:rsidRPr="00E129F0">
        <w:rPr>
          <w:color w:val="000000" w:themeColor="text1"/>
          <w:u w:color="000000" w:themeColor="text1"/>
        </w:rPr>
        <w:t>. The tax deductions authorized by SECTION 1 and tax credits authorized by SECTION 2 of this act may be taken to the extent authorized beginning with calendar year 20</w:t>
      </w:r>
      <w:r w:rsidR="005B51DF">
        <w:rPr>
          <w:color w:val="000000" w:themeColor="text1"/>
          <w:u w:color="000000" w:themeColor="text1"/>
        </w:rPr>
        <w:t>20</w:t>
      </w:r>
      <w:r>
        <w:rPr>
          <w:rFonts w:eastAsia="Times New Roman"/>
        </w:rPr>
        <w:t>.</w:t>
      </w:r>
    </w:p>
    <w:p w:rsidR="00434798" w:rsidRDefault="002F28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060F" w:rsidRDefault="0064060F" w:rsidP="0064060F">
      <w:pPr>
        <w:suppressAutoHyphens/>
        <w:jc w:val="both"/>
        <w:rPr>
          <w:rFonts w:eastAsia="Times New Roman"/>
        </w:rPr>
      </w:pPr>
    </w:p>
    <w:sectPr w:rsidR="0064060F" w:rsidSect="006406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BD5" w:rsidRDefault="00AB7BD5" w:rsidP="00522CE0">
      <w:r>
        <w:separator/>
      </w:r>
    </w:p>
  </w:endnote>
  <w:endnote w:type="continuationSeparator" w:id="0">
    <w:p w:rsidR="00AB7BD5" w:rsidRDefault="00AB7B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36D911-A4F1-4097-B7DF-6888F00FD309}"/>
    <w:embedBold r:id="rId2" w:fontKey="{30FCD13F-240A-4E23-87D3-27B2FE469AF7}"/>
  </w:font>
  <w:font w:name="Calibri">
    <w:panose1 w:val="020F0502020204030204"/>
    <w:charset w:val="00"/>
    <w:family w:val="swiss"/>
    <w:pitch w:val="variable"/>
    <w:sig w:usb0="E00002FF" w:usb1="4000ACFF" w:usb2="00000001" w:usb3="00000000" w:csb0="0000019F" w:csb1="00000000"/>
    <w:embedRegular r:id="rId3" w:fontKey="{0E0B49A4-1E02-483E-B73E-D82763C14B20}"/>
    <w:embedBold r:id="rId4" w:fontKey="{889DBC50-6D92-4402-B2C6-5F5862582903}"/>
  </w:font>
  <w:font w:name="Cambria">
    <w:panose1 w:val="02040503050406030204"/>
    <w:charset w:val="00"/>
    <w:family w:val="roman"/>
    <w:pitch w:val="variable"/>
    <w:sig w:usb0="E00002FF" w:usb1="400004FF" w:usb2="00000000" w:usb3="00000000" w:csb0="0000019F" w:csb1="00000000"/>
    <w:embedRegular r:id="rId5" w:fontKey="{1D8A3E13-48CA-437F-9262-509F4C2191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60F" w:rsidRPr="004A5339" w:rsidRDefault="0064060F" w:rsidP="004A5339">
    <w:pPr>
      <w:pStyle w:val="Footer"/>
      <w:tabs>
        <w:tab w:val="clear" w:pos="4680"/>
        <w:tab w:val="clear" w:pos="9360"/>
        <w:tab w:val="center" w:pos="2995"/>
      </w:tabs>
      <w:spacing w:before="120"/>
    </w:pPr>
    <w:r>
      <w:t>[34]</w:t>
    </w:r>
    <w:r>
      <w:tab/>
    </w:r>
    <w:r>
      <w:fldChar w:fldCharType="begin"/>
    </w:r>
    <w:r>
      <w:instrText xml:space="preserve"> PAGE  \* MERGEFORMAT </w:instrText>
    </w:r>
    <w:r>
      <w:fldChar w:fldCharType="separate"/>
    </w:r>
    <w:r w:rsidR="00E14A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BD5" w:rsidRDefault="00AB7BD5" w:rsidP="00522CE0">
      <w:r>
        <w:separator/>
      </w:r>
    </w:p>
  </w:footnote>
  <w:footnote w:type="continuationSeparator" w:id="0">
    <w:p w:rsidR="00AB7BD5" w:rsidRDefault="00AB7B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INCO.KMM.LKG"/>
    <w:docVar w:name="CoverAttorneyInitials" w:val="KMM"/>
    <w:docVar w:name="CoverAttorneyLastName" w:val="Moffitt"/>
    <w:docVar w:name="CoverBillType" w:val="b"/>
    <w:docVar w:name="CoverSenator" w:val="LKG"/>
    <w:docVar w:name="dvBillNumber" w:val="34"/>
    <w:docVar w:name="dvBillNumberPrefix" w:val="S. "/>
    <w:docVar w:name="dvOriginalBody" w:val="Senate"/>
    <w:docVar w:name="fulldraftpath" w:val="L:\S-RES\LKG\006INCO.KMM.LKG.DOCX"/>
    <w:docVar w:name="NameofBody" w:val="S"/>
    <w:docVar w:name="vgroup2" w:val="S-RES"/>
  </w:docVars>
  <w:rsids>
    <w:rsidRoot w:val="00AB7BD5"/>
    <w:rsid w:val="00042AC1"/>
    <w:rsid w:val="00046516"/>
    <w:rsid w:val="00072458"/>
    <w:rsid w:val="0007601D"/>
    <w:rsid w:val="000B0720"/>
    <w:rsid w:val="000B5EAF"/>
    <w:rsid w:val="00125017"/>
    <w:rsid w:val="001315B2"/>
    <w:rsid w:val="00156581"/>
    <w:rsid w:val="00170561"/>
    <w:rsid w:val="00186AC9"/>
    <w:rsid w:val="00197DF1"/>
    <w:rsid w:val="001B3356"/>
    <w:rsid w:val="001B3DD9"/>
    <w:rsid w:val="001B7E5D"/>
    <w:rsid w:val="001D3BAC"/>
    <w:rsid w:val="00216025"/>
    <w:rsid w:val="00245C4E"/>
    <w:rsid w:val="002671E3"/>
    <w:rsid w:val="002C1321"/>
    <w:rsid w:val="002C2031"/>
    <w:rsid w:val="002C5896"/>
    <w:rsid w:val="002D3BED"/>
    <w:rsid w:val="002D7E1F"/>
    <w:rsid w:val="002F28AE"/>
    <w:rsid w:val="00307C2B"/>
    <w:rsid w:val="00315D04"/>
    <w:rsid w:val="00383247"/>
    <w:rsid w:val="003D6E2B"/>
    <w:rsid w:val="003E7597"/>
    <w:rsid w:val="00413EBF"/>
    <w:rsid w:val="00434798"/>
    <w:rsid w:val="0044020F"/>
    <w:rsid w:val="00450668"/>
    <w:rsid w:val="00454138"/>
    <w:rsid w:val="004813A2"/>
    <w:rsid w:val="00491897"/>
    <w:rsid w:val="004952FA"/>
    <w:rsid w:val="004A5339"/>
    <w:rsid w:val="004B6A22"/>
    <w:rsid w:val="004D7F37"/>
    <w:rsid w:val="00522CE0"/>
    <w:rsid w:val="00541951"/>
    <w:rsid w:val="00565148"/>
    <w:rsid w:val="00570403"/>
    <w:rsid w:val="00593361"/>
    <w:rsid w:val="005A413B"/>
    <w:rsid w:val="005A5017"/>
    <w:rsid w:val="005A648C"/>
    <w:rsid w:val="005B51DF"/>
    <w:rsid w:val="005F07AC"/>
    <w:rsid w:val="005F1745"/>
    <w:rsid w:val="0064060F"/>
    <w:rsid w:val="00647681"/>
    <w:rsid w:val="006A1802"/>
    <w:rsid w:val="006C0CBB"/>
    <w:rsid w:val="006C74EA"/>
    <w:rsid w:val="00720D40"/>
    <w:rsid w:val="007318D4"/>
    <w:rsid w:val="00765784"/>
    <w:rsid w:val="007A4390"/>
    <w:rsid w:val="007E5CB7"/>
    <w:rsid w:val="008314D2"/>
    <w:rsid w:val="00870E41"/>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7BD5"/>
    <w:rsid w:val="00AE59C8"/>
    <w:rsid w:val="00B10098"/>
    <w:rsid w:val="00B5790D"/>
    <w:rsid w:val="00B945C5"/>
    <w:rsid w:val="00BA20EA"/>
    <w:rsid w:val="00BB5AFC"/>
    <w:rsid w:val="00BC0A56"/>
    <w:rsid w:val="00C45366"/>
    <w:rsid w:val="00C57023"/>
    <w:rsid w:val="00C6759A"/>
    <w:rsid w:val="00C74052"/>
    <w:rsid w:val="00CB187A"/>
    <w:rsid w:val="00CC0EC7"/>
    <w:rsid w:val="00CC251A"/>
    <w:rsid w:val="00CF2C98"/>
    <w:rsid w:val="00D1088B"/>
    <w:rsid w:val="00D1286F"/>
    <w:rsid w:val="00D14DE6"/>
    <w:rsid w:val="00D156D2"/>
    <w:rsid w:val="00D35486"/>
    <w:rsid w:val="00D53E29"/>
    <w:rsid w:val="00D704FA"/>
    <w:rsid w:val="00D86943"/>
    <w:rsid w:val="00DA3C6B"/>
    <w:rsid w:val="00DA47B9"/>
    <w:rsid w:val="00DE5635"/>
    <w:rsid w:val="00E058D3"/>
    <w:rsid w:val="00E12CA0"/>
    <w:rsid w:val="00E14AC5"/>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7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2A155D1-69E1-4047-A328-8488B5CE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406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3388</Words>
  <Characters>17810</Characters>
  <Application>Microsoft Office Word</Application>
  <DocSecurity>0</DocSecurity>
  <Lines>410</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 Income Tax - South Carolina Legislature Online</dc:title>
  <dc:subject/>
  <dc:creator>Rebecca Landau</dc:creator>
  <cp:keywords/>
  <dc:description/>
  <cp:lastModifiedBy>S Volk</cp:lastModifiedBy>
  <cp:revision>2</cp:revision>
  <dcterms:created xsi:type="dcterms:W3CDTF">2019-01-15T16:47:00Z</dcterms:created>
  <dcterms:modified xsi:type="dcterms:W3CDTF">2019-01-15T16:47:00Z</dcterms:modified>
</cp:coreProperties>
</file>