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668" w:rsidRDefault="000D7668" w:rsidP="000D7668">
      <w:pPr>
        <w:widowControl w:val="0"/>
        <w:jc w:val="center"/>
      </w:pPr>
      <w:r w:rsidRPr="000D7668">
        <w:rPr>
          <w:b/>
        </w:rPr>
        <w:t>South Carolina General Assembly</w:t>
      </w:r>
    </w:p>
    <w:p w:rsidR="000D7668" w:rsidRDefault="000D7668" w:rsidP="000D7668">
      <w:pPr>
        <w:widowControl w:val="0"/>
        <w:jc w:val="center"/>
      </w:pPr>
      <w:r>
        <w:t>123rd Session, 2019-2020</w:t>
      </w:r>
    </w:p>
    <w:p w:rsidR="000D7668" w:rsidRDefault="000D7668" w:rsidP="000D7668">
      <w:pPr>
        <w:widowControl w:val="0"/>
      </w:pPr>
    </w:p>
    <w:p w:rsidR="000D7668" w:rsidRDefault="000D7668" w:rsidP="000D7668">
      <w:pPr>
        <w:widowControl w:val="0"/>
        <w:rPr>
          <w:b/>
        </w:rPr>
      </w:pPr>
      <w:r w:rsidRPr="000D7668">
        <w:rPr>
          <w:b/>
        </w:rPr>
        <w:t>S.</w:t>
      </w:r>
      <w:r>
        <w:rPr>
          <w:b/>
        </w:rPr>
        <w:t xml:space="preserve"> </w:t>
      </w:r>
      <w:r w:rsidRPr="000D7668">
        <w:rPr>
          <w:b/>
        </w:rPr>
        <w:t>38</w:t>
      </w:r>
    </w:p>
    <w:p w:rsidR="000D7668" w:rsidRDefault="000D7668" w:rsidP="000D7668">
      <w:pPr>
        <w:widowControl w:val="0"/>
        <w:rPr>
          <w:b/>
        </w:rPr>
      </w:pPr>
    </w:p>
    <w:p w:rsidR="000D7668" w:rsidRDefault="000D7668" w:rsidP="000D7668">
      <w:pPr>
        <w:widowControl w:val="0"/>
      </w:pPr>
      <w:r w:rsidRPr="000D7668">
        <w:rPr>
          <w:b/>
        </w:rPr>
        <w:t>STATUS INFORMATION</w:t>
      </w:r>
    </w:p>
    <w:p w:rsidR="000D7668" w:rsidRDefault="000D7668" w:rsidP="000D7668">
      <w:pPr>
        <w:widowControl w:val="0"/>
      </w:pPr>
    </w:p>
    <w:p w:rsidR="000D7668" w:rsidRDefault="000D7668" w:rsidP="000D7668">
      <w:pPr>
        <w:widowControl w:val="0"/>
      </w:pPr>
      <w:r>
        <w:t>General Bill</w:t>
      </w:r>
    </w:p>
    <w:p w:rsidR="000D7668" w:rsidRDefault="000D7668" w:rsidP="000D7668">
      <w:pPr>
        <w:widowControl w:val="0"/>
      </w:pPr>
      <w:r>
        <w:t>Sponsors: Senator Malloy</w:t>
      </w:r>
    </w:p>
    <w:p w:rsidR="000D7668" w:rsidRDefault="000D7668" w:rsidP="000D7668">
      <w:pPr>
        <w:widowControl w:val="0"/>
      </w:pPr>
      <w:r>
        <w:t>Document Path: l:\s-jud\bills\malloy\jud0002.rem.docx</w:t>
      </w:r>
    </w:p>
    <w:p w:rsidR="000D7668" w:rsidRDefault="000D7668" w:rsidP="000D7668">
      <w:pPr>
        <w:widowControl w:val="0"/>
      </w:pPr>
    </w:p>
    <w:p w:rsidR="00754602" w:rsidRDefault="00754602" w:rsidP="000D7668">
      <w:pPr>
        <w:widowControl w:val="0"/>
      </w:pPr>
      <w:r>
        <w:t>Introduced in the Senate on January 8, 2019</w:t>
      </w:r>
    </w:p>
    <w:p w:rsidR="00754602" w:rsidRDefault="00754602" w:rsidP="000D7668">
      <w:pPr>
        <w:widowControl w:val="0"/>
      </w:pPr>
      <w:r>
        <w:t>Currently residing in the Senate</w:t>
      </w:r>
    </w:p>
    <w:p w:rsidR="00754602" w:rsidRDefault="00754602" w:rsidP="000D7668">
      <w:pPr>
        <w:widowControl w:val="0"/>
      </w:pPr>
    </w:p>
    <w:p w:rsidR="000D7668" w:rsidRDefault="000D7668" w:rsidP="000D7668">
      <w:pPr>
        <w:widowControl w:val="0"/>
      </w:pPr>
      <w:r>
        <w:t xml:space="preserve">Summary: </w:t>
      </w:r>
      <w:r w:rsidR="00950518">
        <w:t>SLED; grant SLED specific and exclusive jurisdiction to investigate all officer-involved shootings</w:t>
      </w:r>
    </w:p>
    <w:p w:rsidR="000D7668" w:rsidRDefault="000D7668" w:rsidP="000D7668">
      <w:pPr>
        <w:widowControl w:val="0"/>
      </w:pPr>
    </w:p>
    <w:p w:rsidR="000D7668" w:rsidRDefault="000D7668" w:rsidP="000D7668">
      <w:pPr>
        <w:widowControl w:val="0"/>
      </w:pPr>
    </w:p>
    <w:p w:rsidR="000D7668" w:rsidRDefault="000D7668" w:rsidP="000D7668">
      <w:pPr>
        <w:widowControl w:val="0"/>
        <w:tabs>
          <w:tab w:val="center" w:pos="590"/>
          <w:tab w:val="center" w:pos="1440"/>
          <w:tab w:val="left" w:pos="1872"/>
          <w:tab w:val="left" w:pos="9187"/>
        </w:tabs>
      </w:pPr>
      <w:r w:rsidRPr="000D7668">
        <w:rPr>
          <w:b/>
        </w:rPr>
        <w:t>HISTORY OF LEGISLATIVE ACTIONS</w:t>
      </w:r>
    </w:p>
    <w:p w:rsidR="000D7668" w:rsidRDefault="000D7668" w:rsidP="000D7668">
      <w:pPr>
        <w:widowControl w:val="0"/>
        <w:tabs>
          <w:tab w:val="center" w:pos="590"/>
          <w:tab w:val="center" w:pos="1440"/>
          <w:tab w:val="left" w:pos="1872"/>
          <w:tab w:val="left" w:pos="9187"/>
        </w:tabs>
      </w:pPr>
    </w:p>
    <w:p w:rsidR="000D7668" w:rsidRPr="000D7668" w:rsidRDefault="000D7668" w:rsidP="000D7668">
      <w:pPr>
        <w:widowControl w:val="0"/>
        <w:tabs>
          <w:tab w:val="center" w:pos="590"/>
          <w:tab w:val="center" w:pos="1440"/>
          <w:tab w:val="left" w:pos="1872"/>
          <w:tab w:val="left" w:pos="9187"/>
        </w:tabs>
      </w:pPr>
      <w:r w:rsidRPr="000D7668">
        <w:rPr>
          <w:u w:val="single"/>
        </w:rPr>
        <w:tab/>
        <w:t>Date</w:t>
      </w:r>
      <w:r w:rsidRPr="000D7668">
        <w:rPr>
          <w:u w:val="single"/>
        </w:rPr>
        <w:tab/>
        <w:t>Body</w:t>
      </w:r>
      <w:r w:rsidRPr="000D7668">
        <w:rPr>
          <w:u w:val="single"/>
        </w:rPr>
        <w:tab/>
        <w:t>Action Description with journal page number</w:t>
      </w:r>
      <w:r w:rsidRPr="000D7668">
        <w:rPr>
          <w:u w:val="single"/>
        </w:rPr>
        <w:tab/>
      </w:r>
    </w:p>
    <w:p w:rsidR="00F2597B" w:rsidRDefault="00F2597B" w:rsidP="00F2597B">
      <w:pPr>
        <w:widowControl w:val="0"/>
        <w:tabs>
          <w:tab w:val="right" w:pos="1008"/>
          <w:tab w:val="left" w:pos="1152"/>
          <w:tab w:val="left" w:pos="1872"/>
          <w:tab w:val="left" w:pos="9187"/>
        </w:tabs>
        <w:ind w:left="2088" w:hanging="2088"/>
      </w:pPr>
      <w:r>
        <w:tab/>
        <w:t>12/12/2018</w:t>
      </w:r>
      <w:r>
        <w:tab/>
        <w:t>Senate</w:t>
      </w:r>
      <w:r>
        <w:tab/>
      </w:r>
      <w:r w:rsidRPr="00FE45CC">
        <w:t>Prefiled</w:t>
      </w:r>
    </w:p>
    <w:p w:rsidR="00F2597B" w:rsidRDefault="00F2597B" w:rsidP="00F2597B">
      <w:pPr>
        <w:widowControl w:val="0"/>
        <w:tabs>
          <w:tab w:val="right" w:pos="1008"/>
          <w:tab w:val="left" w:pos="1152"/>
          <w:tab w:val="left" w:pos="1872"/>
          <w:tab w:val="left" w:pos="9187"/>
        </w:tabs>
        <w:ind w:left="2088" w:hanging="2088"/>
      </w:pPr>
      <w:r>
        <w:tab/>
        <w:t>12/12/2018</w:t>
      </w:r>
      <w:r>
        <w:tab/>
        <w:t>Senate</w:t>
      </w:r>
      <w:r>
        <w:tab/>
      </w:r>
      <w:r w:rsidRPr="00FE45CC">
        <w:t xml:space="preserve">Referred to Committee on </w:t>
      </w:r>
      <w:r w:rsidRPr="00FE45CC">
        <w:rPr>
          <w:b/>
        </w:rPr>
        <w:t>Judiciary</w:t>
      </w:r>
    </w:p>
    <w:p w:rsidR="00F2597B" w:rsidRDefault="00F2597B" w:rsidP="00F2597B">
      <w:pPr>
        <w:widowControl w:val="0"/>
        <w:tabs>
          <w:tab w:val="right" w:pos="1008"/>
          <w:tab w:val="left" w:pos="1152"/>
          <w:tab w:val="left" w:pos="1872"/>
          <w:tab w:val="left" w:pos="9187"/>
        </w:tabs>
        <w:ind w:left="2088" w:hanging="2088"/>
      </w:pPr>
      <w:r>
        <w:tab/>
        <w:t>1/8/2019</w:t>
      </w:r>
      <w:r>
        <w:tab/>
        <w:t>Senate</w:t>
      </w:r>
      <w:r>
        <w:tab/>
      </w:r>
      <w:r w:rsidRPr="00FE45CC">
        <w:t>Introduced and read first time (</w:t>
      </w:r>
      <w:hyperlink r:id="rId6" w:history="1">
        <w:r w:rsidRPr="00FE45CC">
          <w:rPr>
            <w:rStyle w:val="Hyperlink"/>
          </w:rPr>
          <w:t>Senate Journal</w:t>
        </w:r>
        <w:r w:rsidRPr="00FE45CC">
          <w:rPr>
            <w:rStyle w:val="Hyperlink"/>
          </w:rPr>
          <w:noBreakHyphen/>
          <w:t>page 56</w:t>
        </w:r>
      </w:hyperlink>
      <w:r w:rsidRPr="00FE45CC">
        <w:t>)</w:t>
      </w:r>
    </w:p>
    <w:p w:rsidR="00F2597B" w:rsidRDefault="00F2597B" w:rsidP="00F2597B">
      <w:pPr>
        <w:widowControl w:val="0"/>
        <w:tabs>
          <w:tab w:val="right" w:pos="1008"/>
          <w:tab w:val="left" w:pos="1152"/>
          <w:tab w:val="left" w:pos="1872"/>
          <w:tab w:val="left" w:pos="9187"/>
        </w:tabs>
        <w:ind w:left="2088" w:hanging="2088"/>
      </w:pPr>
      <w:r>
        <w:tab/>
        <w:t>1/8/2019</w:t>
      </w:r>
      <w:r>
        <w:tab/>
        <w:t>Senate</w:t>
      </w:r>
      <w:r>
        <w:tab/>
      </w:r>
      <w:r w:rsidRPr="00FE45CC">
        <w:t>Ref</w:t>
      </w:r>
      <w:r>
        <w:t xml:space="preserve">erred to Committee on </w:t>
      </w:r>
      <w:r w:rsidRPr="00FE45CC">
        <w:rPr>
          <w:b/>
        </w:rPr>
        <w:t>Judiciary</w:t>
      </w:r>
      <w:r>
        <w:t xml:space="preserve"> </w:t>
      </w:r>
      <w:r w:rsidRPr="00FE45CC">
        <w:t>(</w:t>
      </w:r>
      <w:hyperlink r:id="rId7" w:history="1">
        <w:r w:rsidRPr="00FE45CC">
          <w:rPr>
            <w:rStyle w:val="Hyperlink"/>
          </w:rPr>
          <w:t>Senate Journal</w:t>
        </w:r>
        <w:r w:rsidRPr="00FE45CC">
          <w:rPr>
            <w:rStyle w:val="Hyperlink"/>
          </w:rPr>
          <w:noBreakHyphen/>
          <w:t>page 56</w:t>
        </w:r>
      </w:hyperlink>
      <w:r w:rsidRPr="00FE45CC">
        <w:t>)</w:t>
      </w:r>
    </w:p>
    <w:p w:rsidR="00F2597B" w:rsidRDefault="00F2597B" w:rsidP="00F2597B">
      <w:pPr>
        <w:widowControl w:val="0"/>
        <w:tabs>
          <w:tab w:val="right" w:pos="1008"/>
          <w:tab w:val="left" w:pos="1152"/>
          <w:tab w:val="left" w:pos="1872"/>
          <w:tab w:val="left" w:pos="9187"/>
        </w:tabs>
        <w:ind w:left="2088" w:hanging="2088"/>
      </w:pPr>
      <w:r>
        <w:tab/>
        <w:t>1/11/2019</w:t>
      </w:r>
      <w:r>
        <w:tab/>
        <w:t>Senate</w:t>
      </w:r>
      <w:r>
        <w:tab/>
      </w:r>
      <w:r w:rsidRPr="00FE45CC">
        <w:t>Referred to Su</w:t>
      </w:r>
      <w:r>
        <w:t xml:space="preserve">bcommittee:  Malloy (ch), Sabb, </w:t>
      </w:r>
      <w:r w:rsidRPr="00FE45CC">
        <w:t>Climer, Goldfinch, Talley</w:t>
      </w:r>
    </w:p>
    <w:p w:rsidR="00F2597B" w:rsidRDefault="00F2597B" w:rsidP="00F2597B">
      <w:pPr>
        <w:widowControl w:val="0"/>
        <w:tabs>
          <w:tab w:val="right" w:pos="1008"/>
          <w:tab w:val="left" w:pos="1152"/>
          <w:tab w:val="left" w:pos="1872"/>
          <w:tab w:val="left" w:pos="9187"/>
        </w:tabs>
        <w:ind w:left="2088" w:hanging="2088"/>
      </w:pPr>
      <w:r>
        <w:tab/>
        <w:t>1/23/2019</w:t>
      </w:r>
      <w:r>
        <w:tab/>
        <w:t>Senate</w:t>
      </w:r>
      <w:r>
        <w:tab/>
      </w:r>
      <w:r w:rsidRPr="00FE45CC">
        <w:t>Commit</w:t>
      </w:r>
      <w:r>
        <w:t xml:space="preserve">tee report: Favorable </w:t>
      </w:r>
      <w:r w:rsidRPr="00FE45CC">
        <w:rPr>
          <w:b/>
        </w:rPr>
        <w:t>Judiciary</w:t>
      </w:r>
      <w:r>
        <w:t xml:space="preserve"> </w:t>
      </w:r>
      <w:r w:rsidRPr="00FE45CC">
        <w:t>(</w:t>
      </w:r>
      <w:hyperlink r:id="rId8" w:history="1">
        <w:r w:rsidRPr="00FE45CC">
          <w:rPr>
            <w:rStyle w:val="Hyperlink"/>
          </w:rPr>
          <w:t>Senate Journal</w:t>
        </w:r>
        <w:r w:rsidRPr="00FE45CC">
          <w:rPr>
            <w:rStyle w:val="Hyperlink"/>
          </w:rPr>
          <w:noBreakHyphen/>
          <w:t>page 6</w:t>
        </w:r>
      </w:hyperlink>
      <w:r w:rsidRPr="00FE45CC">
        <w:t>)</w:t>
      </w:r>
    </w:p>
    <w:p w:rsidR="00F2597B" w:rsidRDefault="00F2597B" w:rsidP="00F2597B">
      <w:pPr>
        <w:widowControl w:val="0"/>
        <w:tabs>
          <w:tab w:val="right" w:pos="1008"/>
          <w:tab w:val="left" w:pos="1152"/>
          <w:tab w:val="left" w:pos="1872"/>
          <w:tab w:val="left" w:pos="9187"/>
        </w:tabs>
        <w:ind w:left="2088" w:hanging="2088"/>
      </w:pPr>
      <w:r>
        <w:tab/>
        <w:t>1/24/2019</w:t>
      </w:r>
      <w:r>
        <w:tab/>
      </w:r>
      <w:r>
        <w:tab/>
      </w:r>
      <w:r w:rsidRPr="00FE45CC">
        <w:t>Scrivener's error corrected</w:t>
      </w:r>
    </w:p>
    <w:p w:rsidR="00F2597B" w:rsidRDefault="00F2597B" w:rsidP="00F2597B">
      <w:pPr>
        <w:widowControl w:val="0"/>
        <w:tabs>
          <w:tab w:val="right" w:pos="1008"/>
          <w:tab w:val="left" w:pos="1152"/>
          <w:tab w:val="left" w:pos="1872"/>
          <w:tab w:val="left" w:pos="9187"/>
        </w:tabs>
        <w:ind w:left="2088" w:hanging="2088"/>
      </w:pPr>
    </w:p>
    <w:p w:rsidR="000D7668" w:rsidRDefault="000D7668" w:rsidP="000D766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0D7668">
          <w:rPr>
            <w:rStyle w:val="Hyperlink"/>
          </w:rPr>
          <w:t>legislative information</w:t>
        </w:r>
      </w:hyperlink>
      <w:r>
        <w:t xml:space="preserve"> at the website</w:t>
      </w:r>
    </w:p>
    <w:p w:rsidR="000D7668" w:rsidRDefault="000D7668" w:rsidP="000D7668">
      <w:pPr>
        <w:widowControl w:val="0"/>
        <w:tabs>
          <w:tab w:val="right" w:pos="1008"/>
          <w:tab w:val="left" w:pos="1152"/>
          <w:tab w:val="left" w:pos="1872"/>
          <w:tab w:val="left" w:pos="9187"/>
        </w:tabs>
        <w:ind w:left="2088" w:hanging="2088"/>
      </w:pPr>
    </w:p>
    <w:p w:rsidR="000D7668" w:rsidRPr="000D7668" w:rsidRDefault="000D7668" w:rsidP="000D7668">
      <w:pPr>
        <w:widowControl w:val="0"/>
        <w:tabs>
          <w:tab w:val="right" w:pos="1008"/>
          <w:tab w:val="left" w:pos="1152"/>
          <w:tab w:val="left" w:pos="1872"/>
          <w:tab w:val="left" w:pos="9187"/>
        </w:tabs>
        <w:ind w:left="2088" w:hanging="2088"/>
      </w:pPr>
    </w:p>
    <w:p w:rsidR="000D7668" w:rsidRDefault="000D7668" w:rsidP="000D7668">
      <w:pPr>
        <w:widowControl w:val="0"/>
      </w:pPr>
      <w:r w:rsidRPr="000D7668">
        <w:rPr>
          <w:b/>
        </w:rPr>
        <w:t>VERSIONS OF THIS BILL</w:t>
      </w:r>
    </w:p>
    <w:p w:rsidR="000D7668" w:rsidRDefault="000D7668" w:rsidP="000D7668">
      <w:pPr>
        <w:widowControl w:val="0"/>
      </w:pPr>
    </w:p>
    <w:p w:rsidR="000D7668" w:rsidRDefault="00D7746E" w:rsidP="000D7668">
      <w:pPr>
        <w:widowControl w:val="0"/>
      </w:pPr>
      <w:hyperlink r:id="rId10" w:history="1">
        <w:r w:rsidR="000D7668">
          <w:rPr>
            <w:rStyle w:val="Hyperlink"/>
          </w:rPr>
          <w:t>12/12/2018</w:t>
        </w:r>
      </w:hyperlink>
    </w:p>
    <w:p w:rsidR="000D7668" w:rsidRDefault="00D7746E" w:rsidP="000D7668">
      <w:hyperlink r:id="rId11" w:history="1">
        <w:r w:rsidR="00D7003D" w:rsidRPr="00D7003D">
          <w:rPr>
            <w:rStyle w:val="Hyperlink"/>
          </w:rPr>
          <w:t>1/23/2019</w:t>
        </w:r>
      </w:hyperlink>
    </w:p>
    <w:p w:rsidR="00D7003D" w:rsidRDefault="00D7746E" w:rsidP="000D7668">
      <w:hyperlink r:id="rId12" w:history="1">
        <w:r w:rsidR="004B65E3" w:rsidRPr="004B65E3">
          <w:rPr>
            <w:rStyle w:val="Hyperlink"/>
          </w:rPr>
          <w:t>1/24/2019</w:t>
        </w:r>
      </w:hyperlink>
    </w:p>
    <w:p w:rsidR="004B65E3" w:rsidRDefault="004B65E3" w:rsidP="000D7668"/>
    <w:p w:rsidR="000D7668" w:rsidRDefault="000D7668" w:rsidP="000D7668">
      <w:pPr>
        <w:sectPr w:rsidR="000D7668" w:rsidSect="000D7668">
          <w:pgSz w:w="12240" w:h="15840" w:code="1"/>
          <w:pgMar w:top="1080" w:right="1440" w:bottom="1080" w:left="1440" w:header="720" w:footer="720" w:gutter="0"/>
          <w:cols w:space="720"/>
          <w:noEndnote/>
          <w:docGrid w:linePitch="360"/>
        </w:sectPr>
      </w:pP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2019</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F35EE" w:rsidRDefault="004B65E3" w:rsidP="005F35EE">
      <w:pPr>
        <w:tabs>
          <w:tab w:val="right" w:pos="5933"/>
        </w:tabs>
        <w:suppressAutoHyphens/>
        <w:jc w:val="both"/>
        <w:rPr>
          <w:rFonts w:eastAsia="Times New Roman"/>
        </w:rPr>
      </w:pPr>
      <w:r>
        <w:rPr>
          <w:rFonts w:eastAsia="Times New Roman"/>
        </w:rPr>
        <w:tab/>
      </w:r>
      <w:r>
        <w:rPr>
          <w:rFonts w:eastAsia="Times New Roman"/>
          <w:b/>
          <w:sz w:val="36"/>
        </w:rPr>
        <w:t>S. 38</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Default="004B65E3"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2E0B">
        <w:t>Senator Malloy</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Default="004B65E3" w:rsidP="004864C0">
      <w:pPr>
        <w:tabs>
          <w:tab w:val="right" w:pos="5933"/>
        </w:tabs>
        <w:suppressAutoHyphens/>
        <w:jc w:val="both"/>
        <w:rPr>
          <w:rFonts w:eastAsia="Times New Roman"/>
        </w:rPr>
      </w:pPr>
      <w:r>
        <w:rPr>
          <w:rFonts w:eastAsia="Times New Roman"/>
        </w:rPr>
        <w:t>S. Printed 1/23/19--S.</w:t>
      </w:r>
      <w:r>
        <w:rPr>
          <w:rFonts w:eastAsia="Times New Roman"/>
        </w:rPr>
        <w:tab/>
        <w:t>[SEC 1/24/19 11:30 AM]</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B65E3" w:rsidRPr="005F35EE" w:rsidRDefault="004B65E3"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F35EE" w:rsidRDefault="004B65E3"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38) to amend the Code of Laws of South Carolina, 1976, by adding Section 23</w:t>
      </w:r>
      <w:r>
        <w:rPr>
          <w:rFonts w:eastAsia="Times New Roman"/>
        </w:rPr>
        <w:noBreakHyphen/>
        <w:t>3</w:t>
      </w:r>
      <w:r>
        <w:rPr>
          <w:rFonts w:eastAsia="Times New Roman"/>
        </w:rPr>
        <w:noBreakHyphen/>
        <w:t>90 so as to grant the South Carolina Law Enforcement Division specific and exclusive, etc., respectfully</w:t>
      </w:r>
    </w:p>
    <w:p w:rsidR="004B65E3" w:rsidRPr="005F35EE" w:rsidRDefault="004B65E3"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4B65E3" w:rsidRPr="005F35EE" w:rsidRDefault="004B65E3" w:rsidP="005F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65E3" w:rsidSect="005F35EE">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22CE0"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22CE0"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22CE0"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22CE0"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22CE0"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22CE0"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522CE0"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8F023B" w:rsidRDefault="004B65E3" w:rsidP="002B6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B65E3" w:rsidRPr="00522CE0"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5639E">
        <w:rPr>
          <w:rFonts w:eastAsia="Times New Roman"/>
        </w:rPr>
        <w:t>TO AMEND THE CODE OF LAWS OF SOUTH CAROLINA, 1976, BY ADDING SECTION 23</w:t>
      </w:r>
      <w:r w:rsidRPr="0025639E">
        <w:rPr>
          <w:rFonts w:eastAsia="Times New Roman"/>
        </w:rPr>
        <w:noBreakHyphen/>
        <w:t>3</w:t>
      </w:r>
      <w:r w:rsidRPr="0025639E">
        <w:rPr>
          <w:rFonts w:eastAsia="Times New Roman"/>
        </w:rPr>
        <w:noBreakHyphen/>
        <w:t>90 SO AS TO GRANT THE SOUTH CAROLINA LAW ENFORCEMENT DIVISION SPECIFIC AND EXCLUSIVE JURISDICTION AND AUTHORITY TO CONDUCT AN INVESTIGATION OF ALL OFFICER</w:t>
      </w:r>
      <w:r w:rsidRPr="0025639E">
        <w:rPr>
          <w:rFonts w:eastAsia="Times New Roman"/>
        </w:rPr>
        <w:noBreakHyphen/>
        <w:t>INVOLVED SHOOTINGS THAT RESULT, OR COULD HAVE RESULTED, IN BODILY INJURY OR DEATH, TO ALLOW FOR AN INVESTIGATION OF AN OFFICER</w:t>
      </w:r>
      <w:r w:rsidRPr="0025639E">
        <w:rPr>
          <w:rFonts w:eastAsia="Times New Roman"/>
        </w:rPr>
        <w:noBreakHyphen/>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CIRCUIT SOLICITOR UPON COMPLETION OF THE INVESTIGATION, AND TO ESTABLISH PENALTIES FOR THE FAILURE TO COMPLETE AN INDEPENDENT INVESTIGATION PURSUANT TO THE PROVISIONS OF THIS SECTION.</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B65E3" w:rsidRDefault="004B6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SECTION</w:t>
      </w:r>
      <w:r w:rsidRPr="0025639E">
        <w:rPr>
          <w:rFonts w:eastAsia="Times New Roman"/>
          <w:szCs w:val="20"/>
          <w:u w:color="000000" w:themeColor="text1"/>
        </w:rPr>
        <w:tab/>
        <w:t>1.</w:t>
      </w:r>
      <w:r w:rsidRPr="0025639E">
        <w:rPr>
          <w:rFonts w:eastAsia="Times New Roman"/>
          <w:szCs w:val="20"/>
          <w:u w:color="000000" w:themeColor="text1"/>
        </w:rPr>
        <w:tab/>
        <w:t xml:space="preserve">Article 1, Chapter 3, Title 23 of the 1976 Code is amended by adding: </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“Section 23</w:t>
      </w:r>
      <w:r w:rsidRPr="0025639E">
        <w:rPr>
          <w:rFonts w:eastAsia="Times New Roman"/>
          <w:szCs w:val="20"/>
          <w:u w:color="000000" w:themeColor="text1"/>
        </w:rPr>
        <w:noBreakHyphen/>
        <w:t>3</w:t>
      </w:r>
      <w:r w:rsidRPr="0025639E">
        <w:rPr>
          <w:rFonts w:eastAsia="Times New Roman"/>
          <w:szCs w:val="20"/>
          <w:u w:color="000000" w:themeColor="text1"/>
        </w:rPr>
        <w:noBreakHyphen/>
        <w:t>90.</w:t>
      </w:r>
      <w:r w:rsidRPr="0025639E">
        <w:rPr>
          <w:rFonts w:eastAsia="Times New Roman"/>
          <w:szCs w:val="20"/>
          <w:u w:color="000000" w:themeColor="text1"/>
        </w:rPr>
        <w:tab/>
        <w:t>(A)</w:t>
      </w:r>
      <w:r w:rsidRPr="0025639E">
        <w:rPr>
          <w:rFonts w:eastAsia="Times New Roman"/>
          <w:szCs w:val="20"/>
          <w:u w:color="000000" w:themeColor="text1"/>
        </w:rPr>
        <w:tab/>
        <w:t xml:space="preserve">Except as otherwise provided in this section, the South Carolina Law Enforcement Division (SLED) shall have specific and exclusive jurisdiction and authority in the investigation of: </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(1)</w:t>
      </w:r>
      <w:r w:rsidRPr="0025639E">
        <w:rPr>
          <w:rFonts w:eastAsia="Times New Roman"/>
          <w:szCs w:val="20"/>
          <w:u w:color="000000" w:themeColor="text1"/>
        </w:rPr>
        <w:tab/>
        <w:t xml:space="preserve">the shooting of or discharge of a weapon at a person by a law enforcement officer acting in the line of duty; and </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r>
      <w:r w:rsidRPr="0025639E">
        <w:rPr>
          <w:rFonts w:eastAsia="Times New Roman"/>
          <w:szCs w:val="20"/>
          <w:u w:color="000000" w:themeColor="text1"/>
        </w:rPr>
        <w:tab/>
        <w:t>(2)</w:t>
      </w:r>
      <w:r w:rsidRPr="0025639E">
        <w:rPr>
          <w:rFonts w:eastAsia="Times New Roman"/>
          <w:szCs w:val="20"/>
          <w:u w:color="000000" w:themeColor="text1"/>
        </w:rPr>
        <w:tab/>
        <w:t xml:space="preserve">the unexpected death of an arrestee while in the care, custody, or control of a law enforcement officer or correctional officer; the unexpected death of an arrestee shortly after being in the care, custody, or control of a law enforcement officer or correctional officer; and the unexpected death of an intended arrestee during an arrest attempt by a law enforcement officer.  For purposes of this section, ‘unexpected death’ includes all deaths which, before investigation, appear possibly to have </w:t>
      </w:r>
      <w:r>
        <w:rPr>
          <w:rFonts w:eastAsia="Times New Roman"/>
          <w:szCs w:val="20"/>
          <w:u w:color="000000" w:themeColor="text1"/>
        </w:rPr>
        <w:t>been caused by trauma, or suspicious</w:t>
      </w:r>
      <w:r w:rsidRPr="0025639E">
        <w:rPr>
          <w:rFonts w:eastAsia="Times New Roman"/>
          <w:szCs w:val="20"/>
          <w:u w:color="000000" w:themeColor="text1"/>
        </w:rPr>
        <w:t xml:space="preserve"> or obscure circumstances.</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(B)</w:t>
      </w:r>
      <w:r w:rsidRPr="0025639E">
        <w:rPr>
          <w:rFonts w:eastAsia="Times New Roman"/>
          <w:szCs w:val="20"/>
          <w:u w:color="000000" w:themeColor="text1"/>
        </w:rPr>
        <w:tab/>
        <w:t>If the officer is employed by SLED, the sheriff of the county in which the shooting, discharge, or unexpected death occurred shall investigate the shooting, discharge, or unexpected death, regardless of whether the shooting, discharge, or unexpected death occurred within an incorporated jurisdiction.  If the sheriff does not employ a full</w:t>
      </w:r>
      <w:r w:rsidRPr="0025639E">
        <w:rPr>
          <w:rFonts w:eastAsia="Times New Roman"/>
          <w:szCs w:val="20"/>
          <w:u w:color="000000" w:themeColor="text1"/>
        </w:rPr>
        <w:noBreakHyphen/>
        <w:t>time unit that regularly processes crime scenes and conducts forensic and criminal investigations, the sheriff shall defer the investigation to a law enforcement agency that employs a full</w:t>
      </w:r>
      <w:r w:rsidRPr="0025639E">
        <w:rPr>
          <w:rFonts w:eastAsia="Times New Roman"/>
          <w:szCs w:val="20"/>
          <w:u w:color="000000" w:themeColor="text1"/>
        </w:rPr>
        <w:noBreakHyphen/>
        <w:t>time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(C)</w:t>
      </w:r>
      <w:r w:rsidRPr="0025639E">
        <w:rPr>
          <w:rFonts w:eastAsia="Times New Roman"/>
          <w:szCs w:val="20"/>
          <w:u w:color="000000" w:themeColor="text1"/>
        </w:rPr>
        <w:tab/>
        <w:t>If an officer employed by SLED and an officer employed by the sheriff of the county in which the shooting, discharge, or unexpected death occurred are both involved in the shooting, discharge, or unexpected death, the solicitor of the county in which the shooting, discharge, or unexpected death occurred shall defer the investigation to a law enforcement agency that employs a unit that regularly processes crime scenes and conducts forensic and criminal investigations and that possesses the expertise to conduct a proper investigation.  All forensic evidence collected at the scene of the shooting, discharge, or unexpected death must be submitted to and analyzed by an accredited state law enforcement laboratory outside of South Carolina.</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(D)</w:t>
      </w:r>
      <w:r w:rsidRPr="0025639E">
        <w:rPr>
          <w:rFonts w:eastAsia="Times New Roman"/>
          <w:szCs w:val="20"/>
          <w:u w:color="000000" w:themeColor="text1"/>
        </w:rPr>
        <w:tab/>
        <w:t>An officer investigating the shooting, discharge, or unexpected death pursuant to this section has the same authority as the officer has in the officer’s home jurisdiction for the duration of the investigation.</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25639E">
        <w:rPr>
          <w:rFonts w:eastAsia="Times New Roman"/>
          <w:szCs w:val="20"/>
          <w:u w:color="000000" w:themeColor="text1"/>
        </w:rPr>
        <w:tab/>
        <w:t>(E)</w:t>
      </w:r>
      <w:r w:rsidRPr="0025639E">
        <w:rPr>
          <w:rFonts w:eastAsia="Times New Roman"/>
          <w:szCs w:val="20"/>
          <w:u w:color="000000" w:themeColor="text1"/>
        </w:rPr>
        <w:tab/>
        <w:t>Upon completion, all investigations must be forwarded to the solicitor’s office in the jurisdiction where the shooting, discharge, or unexpected death occurred prior to the initiation or declination of any formal criminal action.</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25639E">
        <w:rPr>
          <w:rFonts w:eastAsia="Times New Roman"/>
          <w:szCs w:val="20"/>
          <w:u w:color="000000" w:themeColor="text1"/>
        </w:rPr>
        <w:tab/>
        <w:t>(F)</w:t>
      </w:r>
      <w:r w:rsidRPr="0025639E">
        <w:rPr>
          <w:rFonts w:eastAsia="Times New Roman"/>
          <w:szCs w:val="20"/>
          <w:u w:color="000000" w:themeColor="text1"/>
        </w:rPr>
        <w:tab/>
        <w:t>A person who knowingly and wil</w:t>
      </w:r>
      <w:r>
        <w:rPr>
          <w:rFonts w:eastAsia="Times New Roman"/>
          <w:szCs w:val="20"/>
          <w:u w:color="000000" w:themeColor="text1"/>
        </w:rPr>
        <w:t>l</w:t>
      </w:r>
      <w:r w:rsidRPr="0025639E">
        <w:rPr>
          <w:rFonts w:eastAsia="Times New Roman"/>
          <w:szCs w:val="20"/>
          <w:u w:color="000000" w:themeColor="text1"/>
        </w:rPr>
        <w:t>fully violates the provisions of subsection (A), (B), or (C) is subject to punishment as provided for in Section 8</w:t>
      </w:r>
      <w:r w:rsidRPr="0025639E">
        <w:rPr>
          <w:rFonts w:eastAsia="Times New Roman"/>
          <w:szCs w:val="20"/>
          <w:u w:color="000000" w:themeColor="text1"/>
        </w:rPr>
        <w:noBreakHyphen/>
        <w:t>1</w:t>
      </w:r>
      <w:r w:rsidRPr="0025639E">
        <w:rPr>
          <w:rFonts w:eastAsia="Times New Roman"/>
          <w:szCs w:val="20"/>
          <w:u w:color="000000" w:themeColor="text1"/>
        </w:rPr>
        <w:noBreakHyphen/>
        <w:t>80, even if the person’s authority extends beyond a single election or judicial district.”</w:t>
      </w: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B65E3" w:rsidRPr="0025639E" w:rsidRDefault="004B65E3" w:rsidP="00256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5639E">
        <w:rPr>
          <w:rFonts w:eastAsia="Times New Roman"/>
          <w:szCs w:val="20"/>
        </w:rPr>
        <w:t>SECTION</w:t>
      </w:r>
      <w:r w:rsidRPr="0025639E">
        <w:rPr>
          <w:rFonts w:eastAsia="Times New Roman"/>
          <w:szCs w:val="20"/>
        </w:rPr>
        <w:tab/>
        <w:t>2.</w:t>
      </w:r>
      <w:r w:rsidRPr="0025639E">
        <w:rPr>
          <w:rFonts w:eastAsia="Times New Roman"/>
          <w:szCs w:val="20"/>
        </w:rPr>
        <w:tab/>
        <w:t>This act takes effect upon approval by the Governor.</w:t>
      </w:r>
    </w:p>
    <w:p w:rsidR="004B65E3" w:rsidRDefault="004B65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7668" w:rsidRDefault="000D7668" w:rsidP="004B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D7668" w:rsidSect="005F35EE">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913" w:rsidRDefault="00744913" w:rsidP="00522CE0">
      <w:r>
        <w:separator/>
      </w:r>
    </w:p>
  </w:endnote>
  <w:endnote w:type="continuationSeparator" w:id="0">
    <w:p w:rsidR="00744913" w:rsidRDefault="007449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9D03C9-7250-4889-84CD-1E5092CE12D8}"/>
    <w:embedBold r:id="rId2" w:fontKey="{2584DA14-FC2D-4EF4-BA09-6CFBF0937E26}"/>
  </w:font>
  <w:font w:name="Calibri">
    <w:panose1 w:val="020F0502020204030204"/>
    <w:charset w:val="00"/>
    <w:family w:val="swiss"/>
    <w:pitch w:val="variable"/>
    <w:sig w:usb0="E00002FF" w:usb1="4000ACFF" w:usb2="00000001" w:usb3="00000000" w:csb0="0000019F" w:csb1="00000000"/>
    <w:embedRegular r:id="rId3" w:fontKey="{6ABD1FE5-2A2F-4538-9E5B-C9C51CCA75B2}"/>
    <w:embedBold r:id="rId4" w:fontKey="{F019DB05-5E90-44E2-866C-5C78980CB492}"/>
  </w:font>
  <w:font w:name="Cambria">
    <w:panose1 w:val="02040503050406030204"/>
    <w:charset w:val="00"/>
    <w:family w:val="roman"/>
    <w:pitch w:val="variable"/>
    <w:sig w:usb0="E00002FF" w:usb1="400004FF" w:usb2="00000000" w:usb3="00000000" w:csb0="0000019F" w:csb1="00000000"/>
    <w:embedRegular r:id="rId5" w:fontKey="{97A9945C-D32A-41B0-8260-FEB3FB9D9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E3" w:rsidRPr="002B67D6" w:rsidRDefault="004B65E3" w:rsidP="002B67D6">
    <w:pPr>
      <w:pStyle w:val="Footer"/>
      <w:tabs>
        <w:tab w:val="clear" w:pos="4680"/>
        <w:tab w:val="clear" w:pos="9360"/>
        <w:tab w:val="center" w:pos="2995"/>
      </w:tabs>
      <w:spacing w:before="120"/>
    </w:pPr>
    <w:r>
      <w:t>[38-</w:t>
    </w:r>
    <w:r>
      <w:fldChar w:fldCharType="begin"/>
    </w:r>
    <w:r>
      <w:instrText xml:space="preserve"> PAGE  \* MERGEFORMAT </w:instrText>
    </w:r>
    <w:r>
      <w:fldChar w:fldCharType="separate"/>
    </w:r>
    <w:r w:rsidR="00F2597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5EE" w:rsidRPr="002B67D6" w:rsidRDefault="004B65E3" w:rsidP="002B67D6">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913" w:rsidRDefault="00744913" w:rsidP="00522CE0">
      <w:r>
        <w:separator/>
      </w:r>
    </w:p>
  </w:footnote>
  <w:footnote w:type="continuationSeparator" w:id="0">
    <w:p w:rsidR="00744913" w:rsidRDefault="007449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2.REM"/>
    <w:docVar w:name="CoverAttorneyInitials" w:val="REM"/>
    <w:docVar w:name="CoverAttorneyLastName" w:val="Maldonado"/>
    <w:docVar w:name="CoverBillType" w:val="b"/>
    <w:docVar w:name="DraftFileName" w:val="JUD0002.REM.DOCX"/>
    <w:docVar w:name="DraftStenoName" w:val="Henry"/>
    <w:docVar w:name="dvBillNumber" w:val="38"/>
    <w:docVar w:name="dvBillNumberPrefix" w:val="S. "/>
    <w:docVar w:name="dvOriginalBody" w:val="Senate"/>
    <w:docVar w:name="fulldraftpath" w:val="L:\S-JUD\BILLS\Malloy\JUD0002.REM.DOCX"/>
    <w:docVar w:name="NameofBody" w:val="S"/>
    <w:docVar w:name="SenatorFolderName" w:val="Malloy"/>
    <w:docVar w:name="VGROUP2" w:val="S-JUD"/>
  </w:docVars>
  <w:rsids>
    <w:rsidRoot w:val="00744913"/>
    <w:rsid w:val="000141EB"/>
    <w:rsid w:val="00042AC1"/>
    <w:rsid w:val="00046516"/>
    <w:rsid w:val="000A4D08"/>
    <w:rsid w:val="000A6988"/>
    <w:rsid w:val="000A7362"/>
    <w:rsid w:val="000B0720"/>
    <w:rsid w:val="000B5EAF"/>
    <w:rsid w:val="000D7668"/>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639E"/>
    <w:rsid w:val="002732C4"/>
    <w:rsid w:val="002A3150"/>
    <w:rsid w:val="002B67D6"/>
    <w:rsid w:val="002C5896"/>
    <w:rsid w:val="002E203D"/>
    <w:rsid w:val="002E7B2B"/>
    <w:rsid w:val="00307C2B"/>
    <w:rsid w:val="0031409E"/>
    <w:rsid w:val="0032109A"/>
    <w:rsid w:val="00333DF1"/>
    <w:rsid w:val="0033541C"/>
    <w:rsid w:val="00364389"/>
    <w:rsid w:val="003706A1"/>
    <w:rsid w:val="003B48F2"/>
    <w:rsid w:val="003D6A5D"/>
    <w:rsid w:val="003D6E2B"/>
    <w:rsid w:val="003E7597"/>
    <w:rsid w:val="00412C9E"/>
    <w:rsid w:val="0042257B"/>
    <w:rsid w:val="00450668"/>
    <w:rsid w:val="00452CD7"/>
    <w:rsid w:val="00477696"/>
    <w:rsid w:val="004952FA"/>
    <w:rsid w:val="004A05F7"/>
    <w:rsid w:val="004A592F"/>
    <w:rsid w:val="004B65E3"/>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5058"/>
    <w:rsid w:val="00641A16"/>
    <w:rsid w:val="006431BA"/>
    <w:rsid w:val="006B4B3C"/>
    <w:rsid w:val="006C74EA"/>
    <w:rsid w:val="00720D40"/>
    <w:rsid w:val="0073026D"/>
    <w:rsid w:val="007311B4"/>
    <w:rsid w:val="007318D4"/>
    <w:rsid w:val="00744913"/>
    <w:rsid w:val="00746551"/>
    <w:rsid w:val="00754602"/>
    <w:rsid w:val="0076552B"/>
    <w:rsid w:val="00765784"/>
    <w:rsid w:val="00771DB1"/>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50518"/>
    <w:rsid w:val="00983951"/>
    <w:rsid w:val="00984124"/>
    <w:rsid w:val="00984640"/>
    <w:rsid w:val="00995AF5"/>
    <w:rsid w:val="00995C37"/>
    <w:rsid w:val="009A7B72"/>
    <w:rsid w:val="009C118A"/>
    <w:rsid w:val="009C2F97"/>
    <w:rsid w:val="009C6FD3"/>
    <w:rsid w:val="009F444B"/>
    <w:rsid w:val="00A02011"/>
    <w:rsid w:val="00A1612A"/>
    <w:rsid w:val="00A35165"/>
    <w:rsid w:val="00A4011E"/>
    <w:rsid w:val="00A41565"/>
    <w:rsid w:val="00A86015"/>
    <w:rsid w:val="00AD20D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003D"/>
    <w:rsid w:val="00D77EC0"/>
    <w:rsid w:val="00D86943"/>
    <w:rsid w:val="00DA47B9"/>
    <w:rsid w:val="00DE3D37"/>
    <w:rsid w:val="00E677A1"/>
    <w:rsid w:val="00E91E2F"/>
    <w:rsid w:val="00EA3546"/>
    <w:rsid w:val="00EB0023"/>
    <w:rsid w:val="00EB1AAC"/>
    <w:rsid w:val="00EB47AE"/>
    <w:rsid w:val="00EC34E1"/>
    <w:rsid w:val="00ED0AE1"/>
    <w:rsid w:val="00F0234A"/>
    <w:rsid w:val="00F2597B"/>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4C51A43-8C3A-47A4-8B1A-2AEF5F8D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D7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hyperlink" Target="file:///p:\pprever\2019-20\38_20190124.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p:\pprever\2019-20\38_20190123.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9-20\38_20181212.docx" TargetMode="External"/><Relationship Id="rId4" Type="http://schemas.openxmlformats.org/officeDocument/2006/relationships/footnotes" Target="footnotes.xml"/><Relationship Id="rId9" Type="http://schemas.openxmlformats.org/officeDocument/2006/relationships/hyperlink" Target="http://www.scstatehouse.gov/billsearch.php?billnumbers=38&amp;session=123&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0</TotalTime>
  <Pages>3</Pages>
  <Words>967</Words>
  <Characters>5425</Characters>
  <Application>Microsoft Office Word</Application>
  <DocSecurity>0</DocSecurity>
  <Lines>164</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 SLED; grant SLED specific and exclusive jurisdiction to investigate all officer-involved shootings - South Carolina Legislature Online</dc:title>
  <dc:subject/>
  <dc:creator>Bob Maldonado</dc:creator>
  <cp:keywords/>
  <dc:description/>
  <cp:lastModifiedBy>S Volk</cp:lastModifiedBy>
  <cp:revision>2</cp:revision>
  <dcterms:created xsi:type="dcterms:W3CDTF">2019-09-11T14:42:00Z</dcterms:created>
  <dcterms:modified xsi:type="dcterms:W3CDTF">2019-09-11T14:42:00Z</dcterms:modified>
</cp:coreProperties>
</file>