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D89" w:rsidRDefault="00AF6D89" w:rsidP="00AF6D89">
      <w:pPr>
        <w:widowControl w:val="0"/>
        <w:jc w:val="center"/>
      </w:pPr>
      <w:r w:rsidRPr="00AF6D89">
        <w:rPr>
          <w:b/>
        </w:rPr>
        <w:t>South Carolina General Assembly</w:t>
      </w:r>
    </w:p>
    <w:p w:rsidR="00AF6D89" w:rsidRDefault="00AF6D89" w:rsidP="00AF6D89">
      <w:pPr>
        <w:widowControl w:val="0"/>
        <w:jc w:val="center"/>
      </w:pPr>
      <w:r>
        <w:t>123rd Session, 2019-2020</w:t>
      </w:r>
    </w:p>
    <w:p w:rsidR="00AF6D89" w:rsidRDefault="00AF6D89" w:rsidP="00AF6D89">
      <w:pPr>
        <w:widowControl w:val="0"/>
      </w:pPr>
    </w:p>
    <w:p w:rsidR="00AF6D89" w:rsidRDefault="00AF6D89" w:rsidP="00AF6D89">
      <w:pPr>
        <w:widowControl w:val="0"/>
        <w:rPr>
          <w:b/>
        </w:rPr>
      </w:pPr>
      <w:r w:rsidRPr="00AF6D89">
        <w:rPr>
          <w:b/>
        </w:rPr>
        <w:t>S.</w:t>
      </w:r>
      <w:r>
        <w:rPr>
          <w:b/>
        </w:rPr>
        <w:t xml:space="preserve"> </w:t>
      </w:r>
      <w:r w:rsidRPr="00AF6D89">
        <w:rPr>
          <w:b/>
        </w:rPr>
        <w:t>41</w:t>
      </w:r>
    </w:p>
    <w:p w:rsidR="00AF6D89" w:rsidRDefault="00AF6D89" w:rsidP="00AF6D89">
      <w:pPr>
        <w:widowControl w:val="0"/>
        <w:rPr>
          <w:b/>
        </w:rPr>
      </w:pPr>
    </w:p>
    <w:p w:rsidR="00AF6D89" w:rsidRDefault="00AF6D89" w:rsidP="00AF6D89">
      <w:pPr>
        <w:widowControl w:val="0"/>
      </w:pPr>
      <w:r w:rsidRPr="00AF6D89">
        <w:rPr>
          <w:b/>
        </w:rPr>
        <w:t>STATUS INFORMATION</w:t>
      </w:r>
    </w:p>
    <w:p w:rsidR="00AF6D89" w:rsidRDefault="00AF6D89" w:rsidP="00AF6D89">
      <w:pPr>
        <w:widowControl w:val="0"/>
      </w:pPr>
    </w:p>
    <w:p w:rsidR="00AF6D89" w:rsidRDefault="00AF6D89" w:rsidP="00AF6D89">
      <w:pPr>
        <w:widowControl w:val="0"/>
      </w:pPr>
      <w:r>
        <w:t>General Bill</w:t>
      </w:r>
    </w:p>
    <w:p w:rsidR="00AF6D89" w:rsidRDefault="00AF6D89" w:rsidP="00AF6D89">
      <w:pPr>
        <w:widowControl w:val="0"/>
      </w:pPr>
      <w:r>
        <w:t>Sponsors: Senator Malloy</w:t>
      </w:r>
    </w:p>
    <w:p w:rsidR="00AF6D89" w:rsidRDefault="00AF6D89" w:rsidP="00AF6D89">
      <w:pPr>
        <w:widowControl w:val="0"/>
      </w:pPr>
      <w:r>
        <w:t>Document Path: l:\s-res\gm\004s.c..kmm.gm.docx</w:t>
      </w:r>
    </w:p>
    <w:p w:rsidR="006C38D8" w:rsidRDefault="000206EC" w:rsidP="00AF6D89">
      <w:pPr>
        <w:widowControl w:val="0"/>
      </w:pPr>
      <w:r>
        <w:t>Companion/Similar bill(s): 39, 4836</w:t>
      </w:r>
    </w:p>
    <w:p w:rsidR="00AF6D89" w:rsidRDefault="00AF6D89" w:rsidP="00AF6D89">
      <w:pPr>
        <w:widowControl w:val="0"/>
      </w:pPr>
    </w:p>
    <w:p w:rsidR="00980073" w:rsidRDefault="00980073" w:rsidP="00AF6D89">
      <w:pPr>
        <w:widowControl w:val="0"/>
      </w:pPr>
      <w:r>
        <w:t>Introduced in the Senate on January 8, 2019</w:t>
      </w:r>
    </w:p>
    <w:p w:rsidR="00980073" w:rsidRPr="00980073" w:rsidRDefault="00980073" w:rsidP="00AF6D89">
      <w:pPr>
        <w:widowControl w:val="0"/>
      </w:pPr>
      <w:r>
        <w:t xml:space="preserve">Currently residing in the Senate Committee on </w:t>
      </w:r>
      <w:r w:rsidRPr="00980073">
        <w:rPr>
          <w:b/>
        </w:rPr>
        <w:t>Education</w:t>
      </w:r>
    </w:p>
    <w:p w:rsidR="00980073" w:rsidRDefault="00980073" w:rsidP="00AF6D89">
      <w:pPr>
        <w:widowControl w:val="0"/>
      </w:pPr>
    </w:p>
    <w:p w:rsidR="00AF6D89" w:rsidRDefault="00AF6D89" w:rsidP="00AF6D89">
      <w:pPr>
        <w:widowControl w:val="0"/>
      </w:pPr>
      <w:r>
        <w:t xml:space="preserve">Summary: </w:t>
      </w:r>
      <w:r w:rsidR="00E75700">
        <w:t>SC Child early reading development and education program</w:t>
      </w:r>
    </w:p>
    <w:p w:rsidR="00AF6D89" w:rsidRDefault="00AF6D89" w:rsidP="00AF6D89">
      <w:pPr>
        <w:widowControl w:val="0"/>
      </w:pPr>
    </w:p>
    <w:p w:rsidR="00AF6D89" w:rsidRDefault="00AF6D89" w:rsidP="00AF6D89">
      <w:pPr>
        <w:widowControl w:val="0"/>
      </w:pPr>
    </w:p>
    <w:p w:rsidR="00AF6D89" w:rsidRDefault="00AF6D89" w:rsidP="00AF6D89">
      <w:pPr>
        <w:widowControl w:val="0"/>
        <w:tabs>
          <w:tab w:val="center" w:pos="590"/>
          <w:tab w:val="center" w:pos="1440"/>
          <w:tab w:val="left" w:pos="1872"/>
          <w:tab w:val="left" w:pos="9187"/>
        </w:tabs>
      </w:pPr>
      <w:r w:rsidRPr="00AF6D89">
        <w:rPr>
          <w:b/>
        </w:rPr>
        <w:t>HISTORY OF LEGISLATIVE ACTIONS</w:t>
      </w:r>
    </w:p>
    <w:p w:rsidR="00AF6D89" w:rsidRDefault="00AF6D89" w:rsidP="00AF6D89">
      <w:pPr>
        <w:widowControl w:val="0"/>
        <w:tabs>
          <w:tab w:val="center" w:pos="590"/>
          <w:tab w:val="center" w:pos="1440"/>
          <w:tab w:val="left" w:pos="1872"/>
          <w:tab w:val="left" w:pos="9187"/>
        </w:tabs>
      </w:pPr>
    </w:p>
    <w:p w:rsidR="00AF6D89" w:rsidRPr="00AF6D89" w:rsidRDefault="00AF6D89" w:rsidP="00AF6D89">
      <w:pPr>
        <w:widowControl w:val="0"/>
        <w:tabs>
          <w:tab w:val="center" w:pos="590"/>
          <w:tab w:val="center" w:pos="1440"/>
          <w:tab w:val="left" w:pos="1872"/>
          <w:tab w:val="left" w:pos="9187"/>
        </w:tabs>
      </w:pPr>
      <w:r w:rsidRPr="00AF6D89">
        <w:rPr>
          <w:u w:val="single"/>
        </w:rPr>
        <w:tab/>
        <w:t>Date</w:t>
      </w:r>
      <w:r w:rsidRPr="00AF6D89">
        <w:rPr>
          <w:u w:val="single"/>
        </w:rPr>
        <w:tab/>
        <w:t>Body</w:t>
      </w:r>
      <w:r w:rsidRPr="00AF6D89">
        <w:rPr>
          <w:u w:val="single"/>
        </w:rPr>
        <w:tab/>
        <w:t>Action Description with journal page number</w:t>
      </w:r>
      <w:r w:rsidRPr="00AF6D89">
        <w:rPr>
          <w:u w:val="single"/>
        </w:rPr>
        <w:tab/>
      </w:r>
    </w:p>
    <w:p w:rsidR="00AD6CCF" w:rsidRDefault="00AD6CCF" w:rsidP="00AD6CCF">
      <w:pPr>
        <w:widowControl w:val="0"/>
        <w:tabs>
          <w:tab w:val="right" w:pos="1008"/>
          <w:tab w:val="left" w:pos="1152"/>
          <w:tab w:val="left" w:pos="1872"/>
          <w:tab w:val="left" w:pos="9187"/>
        </w:tabs>
        <w:ind w:left="2088" w:hanging="2088"/>
      </w:pPr>
      <w:r>
        <w:tab/>
        <w:t>12/12/2018</w:t>
      </w:r>
      <w:r>
        <w:tab/>
        <w:t>Senate</w:t>
      </w:r>
      <w:r>
        <w:tab/>
      </w:r>
      <w:r w:rsidRPr="002901DE">
        <w:t>Prefiled</w:t>
      </w:r>
    </w:p>
    <w:p w:rsidR="00AD6CCF" w:rsidRDefault="00AD6CCF" w:rsidP="00AD6CCF">
      <w:pPr>
        <w:widowControl w:val="0"/>
        <w:tabs>
          <w:tab w:val="right" w:pos="1008"/>
          <w:tab w:val="left" w:pos="1152"/>
          <w:tab w:val="left" w:pos="1872"/>
          <w:tab w:val="left" w:pos="9187"/>
        </w:tabs>
        <w:ind w:left="2088" w:hanging="2088"/>
      </w:pPr>
      <w:r>
        <w:tab/>
        <w:t>12/12/2018</w:t>
      </w:r>
      <w:r>
        <w:tab/>
        <w:t>Senate</w:t>
      </w:r>
      <w:r>
        <w:tab/>
      </w:r>
      <w:r w:rsidRPr="002901DE">
        <w:t xml:space="preserve">Referred to Committee on </w:t>
      </w:r>
      <w:r w:rsidRPr="002901DE">
        <w:rPr>
          <w:b/>
        </w:rPr>
        <w:t>Education</w:t>
      </w:r>
    </w:p>
    <w:p w:rsidR="00AD6CCF" w:rsidRDefault="00AD6CCF" w:rsidP="00AD6CCF">
      <w:pPr>
        <w:widowControl w:val="0"/>
        <w:tabs>
          <w:tab w:val="right" w:pos="1008"/>
          <w:tab w:val="left" w:pos="1152"/>
          <w:tab w:val="left" w:pos="1872"/>
          <w:tab w:val="left" w:pos="9187"/>
        </w:tabs>
        <w:ind w:left="2088" w:hanging="2088"/>
      </w:pPr>
      <w:r>
        <w:tab/>
        <w:t>1/8/2019</w:t>
      </w:r>
      <w:r>
        <w:tab/>
        <w:t>Senate</w:t>
      </w:r>
      <w:r>
        <w:tab/>
      </w:r>
      <w:r w:rsidRPr="002901DE">
        <w:t>Introduced and read first time (</w:t>
      </w:r>
      <w:hyperlink r:id="rId6" w:history="1">
        <w:r w:rsidRPr="002901DE">
          <w:rPr>
            <w:rStyle w:val="Hyperlink"/>
          </w:rPr>
          <w:t>Senate Journal</w:t>
        </w:r>
        <w:r w:rsidRPr="002901DE">
          <w:rPr>
            <w:rStyle w:val="Hyperlink"/>
          </w:rPr>
          <w:noBreakHyphen/>
          <w:t>page 58</w:t>
        </w:r>
      </w:hyperlink>
      <w:r w:rsidRPr="002901DE">
        <w:t>)</w:t>
      </w:r>
    </w:p>
    <w:p w:rsidR="00AD6CCF" w:rsidRDefault="00AD6CCF" w:rsidP="00AD6CCF">
      <w:pPr>
        <w:widowControl w:val="0"/>
        <w:tabs>
          <w:tab w:val="right" w:pos="1008"/>
          <w:tab w:val="left" w:pos="1152"/>
          <w:tab w:val="left" w:pos="1872"/>
          <w:tab w:val="left" w:pos="9187"/>
        </w:tabs>
        <w:ind w:left="2088" w:hanging="2088"/>
      </w:pPr>
      <w:r>
        <w:tab/>
        <w:t>1/8/2019</w:t>
      </w:r>
      <w:r>
        <w:tab/>
        <w:t>Senate</w:t>
      </w:r>
      <w:r>
        <w:tab/>
      </w:r>
      <w:r w:rsidRPr="002901DE">
        <w:t>Ref</w:t>
      </w:r>
      <w:r>
        <w:t xml:space="preserve">erred to Committee on </w:t>
      </w:r>
      <w:r w:rsidRPr="002901DE">
        <w:rPr>
          <w:b/>
        </w:rPr>
        <w:t>Education</w:t>
      </w:r>
      <w:r>
        <w:t xml:space="preserve"> </w:t>
      </w:r>
      <w:r w:rsidRPr="002901DE">
        <w:t>(</w:t>
      </w:r>
      <w:hyperlink r:id="rId7" w:history="1">
        <w:r w:rsidRPr="002901DE">
          <w:rPr>
            <w:rStyle w:val="Hyperlink"/>
          </w:rPr>
          <w:t>Senate Journal</w:t>
        </w:r>
        <w:r w:rsidRPr="002901DE">
          <w:rPr>
            <w:rStyle w:val="Hyperlink"/>
          </w:rPr>
          <w:noBreakHyphen/>
          <w:t>page 58</w:t>
        </w:r>
      </w:hyperlink>
      <w:r w:rsidRPr="002901DE">
        <w:t>)</w:t>
      </w:r>
    </w:p>
    <w:p w:rsidR="00AD6CCF" w:rsidRDefault="00AD6CCF" w:rsidP="00AD6CCF">
      <w:pPr>
        <w:widowControl w:val="0"/>
        <w:tabs>
          <w:tab w:val="right" w:pos="1008"/>
          <w:tab w:val="left" w:pos="1152"/>
          <w:tab w:val="left" w:pos="1872"/>
          <w:tab w:val="left" w:pos="9187"/>
        </w:tabs>
        <w:ind w:left="2088" w:hanging="2088"/>
      </w:pPr>
    </w:p>
    <w:p w:rsidR="00AF6D89" w:rsidRDefault="00AF6D89" w:rsidP="00AF6D8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F6D89">
          <w:rPr>
            <w:rStyle w:val="Hyperlink"/>
          </w:rPr>
          <w:t>legislative information</w:t>
        </w:r>
      </w:hyperlink>
      <w:r>
        <w:t xml:space="preserve"> at the website</w:t>
      </w:r>
    </w:p>
    <w:p w:rsidR="00AF6D89" w:rsidRDefault="00AF6D89" w:rsidP="00AF6D89">
      <w:pPr>
        <w:widowControl w:val="0"/>
        <w:tabs>
          <w:tab w:val="right" w:pos="1008"/>
          <w:tab w:val="left" w:pos="1152"/>
          <w:tab w:val="left" w:pos="1872"/>
          <w:tab w:val="left" w:pos="9187"/>
        </w:tabs>
        <w:ind w:left="2088" w:hanging="2088"/>
      </w:pPr>
    </w:p>
    <w:p w:rsidR="00AF6D89" w:rsidRPr="00AF6D89" w:rsidRDefault="00AF6D89" w:rsidP="00AF6D89">
      <w:pPr>
        <w:widowControl w:val="0"/>
        <w:tabs>
          <w:tab w:val="right" w:pos="1008"/>
          <w:tab w:val="left" w:pos="1152"/>
          <w:tab w:val="left" w:pos="1872"/>
          <w:tab w:val="left" w:pos="9187"/>
        </w:tabs>
        <w:ind w:left="2088" w:hanging="2088"/>
      </w:pPr>
    </w:p>
    <w:p w:rsidR="00AF6D89" w:rsidRDefault="00AF6D89" w:rsidP="00AF6D89">
      <w:pPr>
        <w:widowControl w:val="0"/>
      </w:pPr>
      <w:r w:rsidRPr="00AF6D89">
        <w:rPr>
          <w:b/>
        </w:rPr>
        <w:t>VERSIONS OF THIS BILL</w:t>
      </w:r>
    </w:p>
    <w:p w:rsidR="00AF6D89" w:rsidRDefault="00AF6D89" w:rsidP="00AF6D89">
      <w:pPr>
        <w:widowControl w:val="0"/>
      </w:pPr>
    </w:p>
    <w:p w:rsidR="00AF6D89" w:rsidRDefault="00F321AE" w:rsidP="00AF6D89">
      <w:pPr>
        <w:widowControl w:val="0"/>
      </w:pPr>
      <w:hyperlink r:id="rId9" w:history="1">
        <w:r w:rsidR="00AF6D89">
          <w:rPr>
            <w:rStyle w:val="Hyperlink"/>
          </w:rPr>
          <w:t>12/12/2018</w:t>
        </w:r>
      </w:hyperlink>
    </w:p>
    <w:p w:rsidR="00AF6D89" w:rsidRDefault="00AF6D89" w:rsidP="00AF6D89"/>
    <w:p w:rsidR="00AF6D89" w:rsidRDefault="00AF6D89" w:rsidP="00AF6D89">
      <w:pPr>
        <w:sectPr w:rsidR="00AF6D89" w:rsidSect="00AF6D89">
          <w:pgSz w:w="12240" w:h="15840" w:code="1"/>
          <w:pgMar w:top="1080" w:right="1440" w:bottom="1080" w:left="1440" w:header="720" w:footer="720" w:gutter="0"/>
          <w:cols w:space="720"/>
          <w:noEndnote/>
          <w:docGrid w:linePitch="360"/>
        </w:sectPr>
      </w:pPr>
    </w:p>
    <w:p w:rsidR="00E94C19" w:rsidRPr="00522CE0" w:rsidRDefault="00E94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9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B690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00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59-156-120 OF THE 1976 CODE, RELATING TO THE AVAILABILITY OF THE SOUTH CAROLINA CHILD EARLY READING DEVELOPMENT AND EDUCATION PROGRAM, TO EXPAND THE PROGRAM IN THE 2017-2018 SCHOOL YEAR TO QUALIFIED CHILDREN RESIDING IN OTHER DISTRICTS BASED UPON THE DISTRICT’S POVERTY INDEX, TO EXPAND THE PROGRAM IN THE 20</w:t>
      </w:r>
      <w:r w:rsidR="00BE3E84">
        <w:rPr>
          <w:rFonts w:eastAsia="Times New Roman"/>
        </w:rPr>
        <w:t>19</w:t>
      </w:r>
      <w:r>
        <w:rPr>
          <w:rFonts w:eastAsia="Times New Roman"/>
        </w:rPr>
        <w:t>-20</w:t>
      </w:r>
      <w:r w:rsidR="00BE3E84">
        <w:rPr>
          <w:rFonts w:eastAsia="Times New Roman"/>
        </w:rPr>
        <w:t>20</w:t>
      </w:r>
      <w:r>
        <w:rPr>
          <w:rFonts w:eastAsia="Times New Roman"/>
        </w:rPr>
        <w:t xml:space="preserve"> SCHOOL YEAR TO ALL QUALIFIED CHILDREN IN ALL SCHOOL DISTRICTS, AND TO EXPAND THE PROGRAM TO INCLUDE ALL CHILDREN WITHIN FIVE YEARS OF THE PROGRAM’S EXPANSION FOR ALL DISTRICTS; TO AMEND SECTION 59-156-140 OF THE 1976 CODE, RELATING TO PROVIDER APPLICATIONS, </w:t>
      </w:r>
      <w:r w:rsidRPr="00F42292">
        <w:rPr>
          <w:rFonts w:eastAsia="Times New Roman"/>
        </w:rPr>
        <w:t>TO MAKE A CONFORMING AMENDMENT</w:t>
      </w:r>
      <w:r>
        <w:rPr>
          <w:rFonts w:eastAsia="Times New Roman"/>
        </w:rPr>
        <w:t>; AND TO AMEND SECTION 56-156-220 OF THE 1976 CODE, RELATING TO FUNDING OF THE PROGRAM, TO REQUIRE THE GENERAL ASSEMBLY TO FUND THE PROGRAM IN THE ANNUAL GENERAL APPROPRIATIONS ACT, AND TO SET THE RATE FOR THE 20</w:t>
      </w:r>
      <w:r w:rsidR="00BE3E84">
        <w:rPr>
          <w:rFonts w:eastAsia="Times New Roman"/>
        </w:rPr>
        <w:t>19</w:t>
      </w:r>
      <w:r>
        <w:rPr>
          <w:rFonts w:eastAsia="Times New Roman"/>
        </w:rPr>
        <w:t>-20</w:t>
      </w:r>
      <w:r w:rsidR="00BE3E84">
        <w:rPr>
          <w:rFonts w:eastAsia="Times New Roman"/>
        </w:rPr>
        <w:t>20</w:t>
      </w:r>
      <w:r>
        <w:rPr>
          <w:rFonts w:eastAsia="Times New Roman"/>
        </w:rPr>
        <w:t xml:space="preserve"> SCHOOL YEAR.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B6907" w:rsidRDefault="00DB69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B6907" w:rsidRDefault="00DB69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1C3" w:rsidRDefault="00DB6907"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001C3">
        <w:rPr>
          <w:rFonts w:eastAsia="Times New Roman"/>
        </w:rPr>
        <w:t>Section 59-156-120(A) of the 1976 Code is amended to read:</w:t>
      </w: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1C3" w:rsidRPr="00CF2BD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ab/>
        <w:t>“Section 59-156-120.</w:t>
      </w:r>
      <w:r>
        <w:rPr>
          <w:rFonts w:eastAsia="Times New Roman"/>
        </w:rPr>
        <w:tab/>
      </w:r>
      <w:r>
        <w:rPr>
          <w:rFonts w:eastAsia="Times New Roman"/>
        </w:rPr>
        <w:tab/>
        <w:t>(A)(1)</w:t>
      </w:r>
      <w:r>
        <w:rPr>
          <w:rFonts w:eastAsia="Times New Roman"/>
        </w:rPr>
        <w:tab/>
        <w:t>T</w:t>
      </w:r>
      <w:r w:rsidRPr="00CF2BD3">
        <w:rPr>
          <w:rFonts w:eastAsia="Times New Roman"/>
          <w:color w:val="000000" w:themeColor="text1"/>
          <w:szCs w:val="20"/>
          <w:u w:color="000000" w:themeColor="text1"/>
        </w:rPr>
        <w:t xml:space="preserve">he South Carolina Child Early Reading Development and Education Program </w:t>
      </w:r>
      <w:r w:rsidRPr="00CF2BD3">
        <w:rPr>
          <w:rFonts w:eastAsia="Times New Roman"/>
          <w:strike/>
          <w:color w:val="000000" w:themeColor="text1"/>
          <w:szCs w:val="20"/>
          <w:u w:color="000000" w:themeColor="text1"/>
        </w:rPr>
        <w:t>first</w:t>
      </w:r>
      <w:r w:rsidRPr="00CF2BD3">
        <w:rPr>
          <w:rFonts w:eastAsia="Times New Roman"/>
          <w:color w:val="000000" w:themeColor="text1"/>
          <w:szCs w:val="20"/>
          <w:u w:color="000000" w:themeColor="text1"/>
        </w:rPr>
        <w:t xml:space="preserve"> must be made available to eligible children </w:t>
      </w:r>
      <w:r w:rsidRPr="00853500">
        <w:rPr>
          <w:rFonts w:eastAsia="Times New Roman"/>
          <w:strike/>
          <w:color w:val="000000" w:themeColor="text1"/>
          <w:szCs w:val="20"/>
          <w:u w:color="000000" w:themeColor="text1"/>
        </w:rPr>
        <w:t>from the</w:t>
      </w:r>
      <w:r w:rsidRPr="00CF2BD3">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 xml:space="preserve">attending schools in the following </w:t>
      </w:r>
      <w:r w:rsidRPr="00CF2BD3">
        <w:rPr>
          <w:rFonts w:eastAsia="Times New Roman"/>
          <w:color w:val="000000" w:themeColor="text1"/>
          <w:szCs w:val="20"/>
          <w:u w:val="single" w:color="000000" w:themeColor="text1"/>
        </w:rPr>
        <w:t>school districts</w:t>
      </w:r>
      <w:r w:rsidRPr="00CF2BD3">
        <w:rPr>
          <w:rFonts w:eastAsia="Times New Roman"/>
          <w:color w:val="000000" w:themeColor="text1"/>
          <w:szCs w:val="20"/>
          <w:u w:color="000000" w:themeColor="text1"/>
        </w:rPr>
        <w:t xml:space="preserve"> </w:t>
      </w:r>
      <w:r w:rsidRPr="00CF2BD3">
        <w:rPr>
          <w:rFonts w:eastAsia="Times New Roman"/>
          <w:strike/>
          <w:color w:val="000000" w:themeColor="text1"/>
          <w:szCs w:val="20"/>
          <w:u w:color="000000" w:themeColor="text1"/>
        </w:rPr>
        <w:t xml:space="preserve">following eight trial districts in Abbeville County School District et al vs. South Carolina: </w:t>
      </w:r>
      <w:r w:rsidRPr="00853500">
        <w:rPr>
          <w:rFonts w:eastAsia="Times New Roman"/>
          <w:color w:val="000000" w:themeColor="text1"/>
          <w:szCs w:val="20"/>
          <w:u w:color="000000" w:themeColor="text1"/>
        </w:rPr>
        <w:t>Allendale, Dillon 2, Florence 4, Hampton 2, Jasper, Lee, Marion 7, and Orangeburg 3.</w:t>
      </w:r>
    </w:p>
    <w:p w:rsidR="00D001C3" w:rsidRPr="00CF2BD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2BD3">
        <w:rPr>
          <w:rFonts w:eastAsia="Times New Roman"/>
          <w:color w:val="000000" w:themeColor="text1"/>
          <w:szCs w:val="20"/>
          <w:u w:color="000000" w:themeColor="text1"/>
        </w:rPr>
        <w:lastRenderedPageBreak/>
        <w:tab/>
      </w:r>
      <w:r w:rsidRPr="00CF2BD3">
        <w:rPr>
          <w:rFonts w:eastAsia="Times New Roman"/>
          <w:color w:val="000000" w:themeColor="text1"/>
          <w:szCs w:val="20"/>
          <w:u w:color="000000" w:themeColor="text1"/>
        </w:rPr>
        <w:tab/>
      </w:r>
      <w:r w:rsidRPr="00CF2BD3">
        <w:rPr>
          <w:rFonts w:eastAsia="Times New Roman"/>
          <w:strike/>
          <w:color w:val="000000" w:themeColor="text1"/>
          <w:szCs w:val="20"/>
          <w:u w:color="000000" w:themeColor="text1"/>
        </w:rPr>
        <w:t>(2)</w:t>
      </w:r>
      <w:r w:rsidRPr="00CF2BD3">
        <w:rPr>
          <w:rFonts w:eastAsia="Times New Roman"/>
          <w:color w:val="000000" w:themeColor="text1"/>
          <w:szCs w:val="20"/>
          <w:u w:color="000000" w:themeColor="text1"/>
        </w:rPr>
        <w:tab/>
      </w:r>
      <w:r w:rsidRPr="00CF2BD3">
        <w:rPr>
          <w:rFonts w:eastAsia="Times New Roman"/>
          <w:strike/>
          <w:color w:val="000000" w:themeColor="text1"/>
          <w:szCs w:val="20"/>
          <w:u w:color="000000" w:themeColor="text1"/>
        </w:rPr>
        <w:t>With any funds remaining after funding the eight trial districts,</w:t>
      </w:r>
      <w:r w:rsidRPr="00CF2BD3">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Beginning with</w:t>
      </w:r>
      <w:r w:rsidRPr="00CF2BD3">
        <w:rPr>
          <w:rFonts w:eastAsia="Times New Roman"/>
          <w:color w:val="000000" w:themeColor="text1"/>
          <w:szCs w:val="20"/>
          <w:u w:val="single" w:color="000000" w:themeColor="text1"/>
        </w:rPr>
        <w:t xml:space="preserve"> the 20</w:t>
      </w:r>
      <w:r w:rsidR="007F402E">
        <w:rPr>
          <w:rFonts w:eastAsia="Times New Roman"/>
          <w:color w:val="000000" w:themeColor="text1"/>
          <w:szCs w:val="20"/>
          <w:u w:val="single" w:color="000000" w:themeColor="text1"/>
        </w:rPr>
        <w:t>19</w:t>
      </w:r>
      <w:r w:rsidR="00F87886">
        <w:rPr>
          <w:rFonts w:eastAsia="Times New Roman"/>
          <w:color w:val="000000" w:themeColor="text1"/>
          <w:szCs w:val="20"/>
          <w:u w:val="single" w:color="000000" w:themeColor="text1"/>
        </w:rPr>
        <w:noBreakHyphen/>
      </w:r>
      <w:r w:rsidRPr="00CF2BD3">
        <w:rPr>
          <w:rFonts w:eastAsia="Times New Roman"/>
          <w:color w:val="000000" w:themeColor="text1"/>
          <w:szCs w:val="20"/>
          <w:u w:val="single" w:color="000000" w:themeColor="text1"/>
        </w:rPr>
        <w:t>20</w:t>
      </w:r>
      <w:r w:rsidR="007F402E">
        <w:rPr>
          <w:rFonts w:eastAsia="Times New Roman"/>
          <w:color w:val="000000" w:themeColor="text1"/>
          <w:szCs w:val="20"/>
          <w:u w:val="single" w:color="000000" w:themeColor="text1"/>
        </w:rPr>
        <w:t>20</w:t>
      </w:r>
      <w:r w:rsidRPr="00CF2BD3">
        <w:rPr>
          <w:rFonts w:eastAsia="Times New Roman"/>
          <w:color w:val="000000" w:themeColor="text1"/>
          <w:szCs w:val="20"/>
          <w:u w:val="single" w:color="000000" w:themeColor="text1"/>
        </w:rPr>
        <w:t xml:space="preserve"> school year</w:t>
      </w:r>
      <w:r>
        <w:rPr>
          <w:rFonts w:eastAsia="Times New Roman"/>
          <w:color w:val="000000" w:themeColor="text1"/>
          <w:szCs w:val="20"/>
          <w:u w:val="single" w:color="000000" w:themeColor="text1"/>
        </w:rPr>
        <w:t>, and each school year thereafter</w:t>
      </w:r>
      <w:r w:rsidRPr="00CF2BD3">
        <w:rPr>
          <w:rFonts w:eastAsia="Times New Roman"/>
          <w:color w:val="000000" w:themeColor="text1"/>
          <w:szCs w:val="20"/>
          <w:u w:val="single" w:color="000000" w:themeColor="text1"/>
        </w:rPr>
        <w:t>,</w:t>
      </w:r>
      <w:r w:rsidRPr="00CF2BD3">
        <w:rPr>
          <w:rFonts w:eastAsia="Times New Roman"/>
          <w:color w:val="000000" w:themeColor="text1"/>
          <w:szCs w:val="20"/>
          <w:u w:color="000000" w:themeColor="text1"/>
        </w:rPr>
        <w:t xml:space="preserve"> the program must </w:t>
      </w:r>
      <w:r>
        <w:rPr>
          <w:rFonts w:eastAsia="Times New Roman"/>
          <w:color w:val="000000" w:themeColor="text1"/>
          <w:szCs w:val="20"/>
          <w:u w:val="single" w:color="000000" w:themeColor="text1"/>
        </w:rPr>
        <w:t>also be made available to</w:t>
      </w:r>
      <w:r w:rsidRPr="00853500">
        <w:rPr>
          <w:rFonts w:eastAsia="Times New Roman"/>
          <w:color w:val="000000" w:themeColor="text1"/>
          <w:szCs w:val="20"/>
          <w:u w:color="000000" w:themeColor="text1"/>
        </w:rPr>
        <w:t xml:space="preserve"> </w:t>
      </w:r>
      <w:r w:rsidRPr="00853500">
        <w:rPr>
          <w:rFonts w:eastAsia="Times New Roman"/>
          <w:strike/>
          <w:color w:val="000000" w:themeColor="text1"/>
          <w:szCs w:val="20"/>
          <w:u w:color="000000" w:themeColor="text1"/>
        </w:rPr>
        <w:t xml:space="preserve">be expanded to </w:t>
      </w:r>
      <w:r w:rsidRPr="00CF2BD3">
        <w:rPr>
          <w:rFonts w:eastAsia="Times New Roman"/>
          <w:strike/>
          <w:color w:val="000000" w:themeColor="text1"/>
          <w:szCs w:val="20"/>
          <w:u w:color="000000" w:themeColor="text1"/>
        </w:rPr>
        <w:t>the remaining plaintiff school districts in Abbeville County School District et al vs. South Carolina and then expanded to</w:t>
      </w:r>
      <w:r w:rsidRPr="00853500">
        <w:rPr>
          <w:rFonts w:eastAsia="Times New Roman"/>
          <w:color w:val="000000" w:themeColor="text1"/>
          <w:szCs w:val="20"/>
          <w:u w:color="000000" w:themeColor="text1"/>
        </w:rPr>
        <w:t xml:space="preserve"> eligible</w:t>
      </w:r>
      <w:r w:rsidRPr="00CF2BD3">
        <w:rPr>
          <w:rFonts w:eastAsia="Times New Roman"/>
          <w:color w:val="000000" w:themeColor="text1"/>
          <w:szCs w:val="20"/>
          <w:u w:color="000000" w:themeColor="text1"/>
        </w:rPr>
        <w:t xml:space="preserve"> children residing in </w:t>
      </w:r>
      <w:r w:rsidRPr="00CF2BD3">
        <w:rPr>
          <w:rFonts w:eastAsia="Times New Roman"/>
          <w:color w:val="000000" w:themeColor="text1"/>
          <w:szCs w:val="20"/>
          <w:u w:val="single" w:color="000000" w:themeColor="text1"/>
        </w:rPr>
        <w:t>other school districts, with the program being expanded to every qualified child in all school districts by the 20</w:t>
      </w:r>
      <w:r w:rsidR="007F402E">
        <w:rPr>
          <w:rFonts w:eastAsia="Times New Roman"/>
          <w:color w:val="000000" w:themeColor="text1"/>
          <w:szCs w:val="20"/>
          <w:u w:val="single" w:color="000000" w:themeColor="text1"/>
        </w:rPr>
        <w:t>19</w:t>
      </w:r>
      <w:r w:rsidR="00F87886">
        <w:rPr>
          <w:rFonts w:eastAsia="Times New Roman"/>
          <w:color w:val="000000" w:themeColor="text1"/>
          <w:szCs w:val="20"/>
          <w:u w:val="single" w:color="000000" w:themeColor="text1"/>
        </w:rPr>
        <w:noBreakHyphen/>
      </w:r>
      <w:r w:rsidRPr="00CF2BD3">
        <w:rPr>
          <w:rFonts w:eastAsia="Times New Roman"/>
          <w:color w:val="000000" w:themeColor="text1"/>
          <w:szCs w:val="20"/>
          <w:u w:val="single" w:color="000000" w:themeColor="text1"/>
        </w:rPr>
        <w:t>20</w:t>
      </w:r>
      <w:r w:rsidR="007F402E">
        <w:rPr>
          <w:rFonts w:eastAsia="Times New Roman"/>
          <w:color w:val="000000" w:themeColor="text1"/>
          <w:szCs w:val="20"/>
          <w:u w:val="single" w:color="000000" w:themeColor="text1"/>
        </w:rPr>
        <w:t>20</w:t>
      </w:r>
      <w:r w:rsidRPr="00CF2BD3">
        <w:rPr>
          <w:rFonts w:eastAsia="Times New Roman"/>
          <w:color w:val="000000" w:themeColor="text1"/>
          <w:szCs w:val="20"/>
          <w:u w:val="single" w:color="000000" w:themeColor="text1"/>
        </w:rPr>
        <w:t xml:space="preserve"> school year. The program must be expanded to the remaining</w:t>
      </w:r>
      <w:r w:rsidRPr="00CF2BD3">
        <w:rPr>
          <w:rFonts w:eastAsia="Times New Roman"/>
          <w:color w:val="000000" w:themeColor="text1"/>
          <w:szCs w:val="20"/>
          <w:u w:color="000000" w:themeColor="text1"/>
        </w:rPr>
        <w:t xml:space="preserve"> school districts </w:t>
      </w:r>
      <w:r w:rsidRPr="00CF2BD3">
        <w:rPr>
          <w:rFonts w:eastAsia="Times New Roman"/>
          <w:strike/>
          <w:color w:val="000000" w:themeColor="text1"/>
          <w:szCs w:val="20"/>
          <w:u w:color="000000" w:themeColor="text1"/>
        </w:rPr>
        <w:t>with a</w:t>
      </w:r>
      <w:r w:rsidRPr="00CF2BD3">
        <w:rPr>
          <w:rFonts w:eastAsia="Times New Roman"/>
          <w:color w:val="000000" w:themeColor="text1"/>
          <w:szCs w:val="20"/>
          <w:u w:color="000000" w:themeColor="text1"/>
        </w:rPr>
        <w:t xml:space="preserve"> </w:t>
      </w:r>
      <w:r w:rsidRPr="00CF2BD3">
        <w:rPr>
          <w:rFonts w:eastAsia="Times New Roman"/>
          <w:color w:val="000000" w:themeColor="text1"/>
          <w:szCs w:val="20"/>
          <w:u w:val="single" w:color="000000" w:themeColor="text1"/>
        </w:rPr>
        <w:t>based on the school district’s</w:t>
      </w:r>
      <w:r w:rsidRPr="00CF2BD3">
        <w:rPr>
          <w:rFonts w:eastAsia="Times New Roman"/>
          <w:color w:val="000000" w:themeColor="text1"/>
          <w:szCs w:val="20"/>
          <w:u w:color="000000" w:themeColor="text1"/>
        </w:rPr>
        <w:t xml:space="preserve"> poverty index </w:t>
      </w:r>
      <w:r w:rsidRPr="00CF2BD3">
        <w:rPr>
          <w:rFonts w:eastAsia="Times New Roman"/>
          <w:strike/>
          <w:color w:val="000000" w:themeColor="text1"/>
          <w:szCs w:val="20"/>
          <w:u w:color="000000" w:themeColor="text1"/>
        </w:rPr>
        <w:t>of ninety percent or greater. Priority must be given to implementing the program first in those of the plaintiff districts which participated in the pilot program during the 2006</w:t>
      </w:r>
      <w:r w:rsidR="00F87886">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2007 School Year, then in the plaintiff districts having proportionally the largest population of underserved at</w:t>
      </w:r>
      <w:r w:rsidR="00F87886">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risk four</w:t>
      </w:r>
      <w:r w:rsidR="00F87886">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year</w:t>
      </w:r>
      <w:r w:rsidR="00F87886">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old children</w:t>
      </w:r>
      <w:r w:rsidRPr="00CF2BD3">
        <w:rPr>
          <w:rFonts w:eastAsia="Times New Roman"/>
          <w:color w:val="000000" w:themeColor="text1"/>
          <w:szCs w:val="20"/>
          <w:u w:color="000000" w:themeColor="text1"/>
        </w:rPr>
        <w:t xml:space="preserve"> </w:t>
      </w:r>
      <w:r w:rsidRPr="00CF2BD3">
        <w:rPr>
          <w:rFonts w:eastAsia="Times New Roman"/>
          <w:color w:val="000000" w:themeColor="text1"/>
          <w:szCs w:val="20"/>
          <w:u w:val="single" w:color="000000" w:themeColor="text1"/>
        </w:rPr>
        <w:t>percentage, with expansion first in the school districts with the highest percentage</w:t>
      </w:r>
      <w:r w:rsidRPr="00CF2BD3">
        <w:rPr>
          <w:rFonts w:eastAsia="Times New Roman"/>
          <w:color w:val="000000" w:themeColor="text1"/>
          <w:szCs w:val="20"/>
          <w:u w:color="000000" w:themeColor="text1"/>
        </w:rPr>
        <w:t>.</w:t>
      </w:r>
    </w:p>
    <w:p w:rsidR="00D001C3" w:rsidRPr="00CF2BD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r>
      <w:r w:rsidRPr="00CF2BD3">
        <w:rPr>
          <w:rFonts w:eastAsia="Times New Roman"/>
          <w:color w:val="000000" w:themeColor="text1"/>
          <w:szCs w:val="20"/>
          <w:u w:val="single" w:color="000000" w:themeColor="text1"/>
        </w:rPr>
        <w:t>(2)</w:t>
      </w:r>
      <w:r w:rsidRPr="00CF2BD3">
        <w:rPr>
          <w:rFonts w:eastAsia="Times New Roman"/>
          <w:color w:val="000000" w:themeColor="text1"/>
          <w:szCs w:val="20"/>
          <w:u w:color="000000" w:themeColor="text1"/>
        </w:rPr>
        <w:tab/>
      </w:r>
      <w:r w:rsidRPr="00CF2BD3">
        <w:rPr>
          <w:rFonts w:eastAsia="Times New Roman"/>
          <w:color w:val="000000" w:themeColor="text1"/>
          <w:szCs w:val="20"/>
          <w:u w:val="single" w:color="000000" w:themeColor="text1"/>
        </w:rPr>
        <w:t>No later than five scho</w:t>
      </w:r>
      <w:r>
        <w:rPr>
          <w:rFonts w:eastAsia="Times New Roman"/>
          <w:color w:val="000000" w:themeColor="text1"/>
          <w:szCs w:val="20"/>
          <w:u w:val="single" w:color="000000" w:themeColor="text1"/>
        </w:rPr>
        <w:t>ol years following the program’s expansion for</w:t>
      </w:r>
      <w:r w:rsidRPr="00CF2BD3">
        <w:rPr>
          <w:rFonts w:eastAsia="Times New Roman"/>
          <w:color w:val="000000" w:themeColor="text1"/>
          <w:szCs w:val="20"/>
          <w:u w:val="single" w:color="000000" w:themeColor="text1"/>
        </w:rPr>
        <w:t xml:space="preserve"> every eligible child in all school districts, the program must be expanded further to include all children, regardless of financial eligibility, in all public s</w:t>
      </w:r>
      <w:r>
        <w:rPr>
          <w:rFonts w:eastAsia="Times New Roman"/>
          <w:color w:val="000000" w:themeColor="text1"/>
          <w:szCs w:val="20"/>
          <w:u w:val="single" w:color="000000" w:themeColor="text1"/>
        </w:rPr>
        <w:t xml:space="preserve">chool districts in this State. </w:t>
      </w: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t>(3)</w:t>
      </w:r>
      <w:r w:rsidRPr="00CF2BD3">
        <w:rPr>
          <w:rFonts w:eastAsia="Times New Roman"/>
          <w:color w:val="000000" w:themeColor="text1"/>
          <w:szCs w:val="20"/>
          <w:u w:color="000000" w:themeColor="text1"/>
        </w:rPr>
        <w:tab/>
        <w:t>With any funds remaining after funding the school districts delineated in items (1) and (2), the program must be expanded statewide. The General Assembly, in the annual general appropriations bill, shall set forth the priority schedule, the funding, and the manner in which the program is expanded.”</w:t>
      </w: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t>Section 59-156-130(B)(2) of the 1976 Code is amended to read:</w:t>
      </w: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szCs w:val="20"/>
          <w:u w:color="000000" w:themeColor="text1"/>
        </w:rPr>
        <w:tab/>
      </w:r>
      <w:r w:rsidRPr="00CF2BD3">
        <w:rPr>
          <w:rFonts w:eastAsia="Times New Roman"/>
          <w:color w:val="000000" w:themeColor="text1"/>
          <w:szCs w:val="20"/>
          <w:u w:color="000000" w:themeColor="text1"/>
        </w:rPr>
        <w:t>“</w:t>
      </w:r>
      <w:r>
        <w:rPr>
          <w:rFonts w:eastAsia="Times New Roman"/>
          <w:color w:val="000000" w:themeColor="text1"/>
          <w:szCs w:val="20"/>
          <w:u w:color="000000" w:themeColor="text1"/>
        </w:rPr>
        <w:t>(2)</w:t>
      </w:r>
      <w:r>
        <w:rPr>
          <w:rFonts w:eastAsia="Times New Roman"/>
          <w:color w:val="000000" w:themeColor="text1"/>
          <w:szCs w:val="20"/>
          <w:u w:color="000000" w:themeColor="text1"/>
        </w:rPr>
        <w:tab/>
      </w:r>
      <w:r w:rsidRPr="00424FB0">
        <w:rPr>
          <w:color w:val="000000" w:themeColor="text1"/>
          <w:u w:color="000000" w:themeColor="text1"/>
        </w:rPr>
        <w:t>The parent enrolling a child must complete and submit an application to the approved provider of choice. The application must be submitted on forms and must be accompanied by a copy of the child</w:t>
      </w:r>
      <w:r w:rsidRPr="00E1333E">
        <w:rPr>
          <w:color w:val="000000" w:themeColor="text1"/>
          <w:u w:color="000000" w:themeColor="text1"/>
        </w:rPr>
        <w:t>’</w:t>
      </w:r>
      <w:r w:rsidRPr="00424FB0">
        <w:rPr>
          <w:color w:val="000000" w:themeColor="text1"/>
          <w:u w:color="000000" w:themeColor="text1"/>
        </w:rPr>
        <w:t>s birth certificate, immunization documentation, and documentation of the student</w:t>
      </w:r>
      <w:r w:rsidRPr="00E1333E">
        <w:rPr>
          <w:color w:val="000000" w:themeColor="text1"/>
          <w:u w:color="000000" w:themeColor="text1"/>
        </w:rPr>
        <w:t>’</w:t>
      </w:r>
      <w:r w:rsidRPr="00424FB0">
        <w:rPr>
          <w:color w:val="000000" w:themeColor="text1"/>
          <w:u w:color="000000" w:themeColor="text1"/>
        </w:rPr>
        <w:t>s eligibility as evidenced by family income documentation showing an annual family income of one hundred eighty</w:t>
      </w:r>
      <w:r w:rsidR="00F87886">
        <w:rPr>
          <w:color w:val="000000" w:themeColor="text1"/>
          <w:u w:color="000000" w:themeColor="text1"/>
        </w:rPr>
        <w:noBreakHyphen/>
      </w:r>
      <w:r w:rsidRPr="00424FB0">
        <w:rPr>
          <w:color w:val="000000" w:themeColor="text1"/>
          <w:u w:color="000000" w:themeColor="text1"/>
        </w:rPr>
        <w:t xml:space="preserve">five percent or less of the federal poverty guidelines as promulgated annually by the United States Department of Health and Human Services or a statement of Medicaid eligibility. </w:t>
      </w:r>
      <w:r>
        <w:rPr>
          <w:color w:val="000000" w:themeColor="text1"/>
          <w:u w:val="single"/>
        </w:rPr>
        <w:t>When the program is expanded pursuant to Section 59-156-120(A)(2),</w:t>
      </w:r>
      <w:r>
        <w:rPr>
          <w:color w:val="000000" w:themeColor="text1"/>
          <w:u w:val="single" w:color="000000" w:themeColor="text1"/>
        </w:rPr>
        <w:t xml:space="preserve"> t</w:t>
      </w:r>
      <w:r w:rsidRPr="00424FB0">
        <w:rPr>
          <w:color w:val="000000" w:themeColor="text1"/>
          <w:u w:val="single" w:color="000000" w:themeColor="text1"/>
        </w:rPr>
        <w:t>he provisions of this subsection regarding annual family income and Medicaid eligibility no longer apply</w:t>
      </w:r>
      <w:r>
        <w:rPr>
          <w:color w:val="000000" w:themeColor="text1"/>
          <w:u w:val="single" w:color="000000" w:themeColor="text1"/>
        </w:rPr>
        <w:t>.</w:t>
      </w:r>
      <w:r w:rsidRPr="00424FB0">
        <w:rPr>
          <w:color w:val="000000" w:themeColor="text1"/>
          <w:u w:color="000000" w:themeColor="text1"/>
        </w:rPr>
        <w:t>”</w:t>
      </w: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59-156-140(C) of the 1976 Code is amended to read:</w:t>
      </w: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24FB0">
        <w:rPr>
          <w:color w:val="000000" w:themeColor="text1"/>
          <w:u w:color="000000" w:themeColor="text1"/>
        </w:rPr>
        <w:t xml:space="preserve">Providers may limit student enrollment based upon space available, but, if enrollment exceeds available space, providers shall enroll children with first priority given to children with the lowest scores on an approved prekindergarten readiness assessment. Private providers must not be required to expand their programs to accommodate all children desiring enrollment, but are encouraged to keep a waiting list for students they are unable to serve </w:t>
      </w:r>
      <w:r>
        <w:rPr>
          <w:color w:val="000000" w:themeColor="text1"/>
          <w:u w:color="000000" w:themeColor="text1"/>
        </w:rPr>
        <w:t xml:space="preserve">due to </w:t>
      </w:r>
      <w:r w:rsidRPr="00424FB0">
        <w:rPr>
          <w:color w:val="000000" w:themeColor="text1"/>
          <w:u w:color="000000" w:themeColor="text1"/>
        </w:rPr>
        <w:t xml:space="preserve">space limitations. </w:t>
      </w:r>
      <w:r>
        <w:rPr>
          <w:color w:val="000000" w:themeColor="text1"/>
          <w:u w:val="single" w:color="000000" w:themeColor="text1"/>
        </w:rPr>
        <w:t>When the program is expanded pursuant to</w:t>
      </w:r>
      <w:r w:rsidRPr="00424FB0">
        <w:rPr>
          <w:color w:val="000000" w:themeColor="text1"/>
          <w:u w:val="single" w:color="000000" w:themeColor="text1"/>
        </w:rPr>
        <w:t xml:space="preserve"> Section 59</w:t>
      </w:r>
      <w:r w:rsidR="00F87886">
        <w:rPr>
          <w:color w:val="000000" w:themeColor="text1"/>
          <w:u w:val="single" w:color="000000" w:themeColor="text1"/>
        </w:rPr>
        <w:noBreakHyphen/>
      </w:r>
      <w:r w:rsidRPr="00424FB0">
        <w:rPr>
          <w:color w:val="000000" w:themeColor="text1"/>
          <w:u w:val="single" w:color="000000" w:themeColor="text1"/>
        </w:rPr>
        <w:t>156</w:t>
      </w:r>
      <w:r w:rsidR="00F87886">
        <w:rPr>
          <w:color w:val="000000" w:themeColor="text1"/>
          <w:u w:val="single" w:color="000000" w:themeColor="text1"/>
        </w:rPr>
        <w:noBreakHyphen/>
      </w:r>
      <w:r w:rsidRPr="00424FB0">
        <w:rPr>
          <w:color w:val="000000" w:themeColor="text1"/>
          <w:u w:val="single" w:color="000000" w:themeColor="text1"/>
        </w:rPr>
        <w:t xml:space="preserve">120(A)(2), this subsection </w:t>
      </w:r>
      <w:r>
        <w:rPr>
          <w:color w:val="000000" w:themeColor="text1"/>
          <w:u w:val="single" w:color="000000" w:themeColor="text1"/>
        </w:rPr>
        <w:t xml:space="preserve">will </w:t>
      </w:r>
      <w:r w:rsidRPr="00424FB0">
        <w:rPr>
          <w:color w:val="000000" w:themeColor="text1"/>
          <w:u w:val="single" w:color="000000" w:themeColor="text1"/>
        </w:rPr>
        <w:t>only appl</w:t>
      </w:r>
      <w:r>
        <w:rPr>
          <w:color w:val="000000" w:themeColor="text1"/>
          <w:u w:val="single" w:color="000000" w:themeColor="text1"/>
        </w:rPr>
        <w:t>y</w:t>
      </w:r>
      <w:r w:rsidRPr="00424FB0">
        <w:rPr>
          <w:color w:val="000000" w:themeColor="text1"/>
          <w:u w:val="single" w:color="000000" w:themeColor="text1"/>
        </w:rPr>
        <w:t xml:space="preserve"> to private providers.</w:t>
      </w:r>
      <w:r w:rsidRPr="00424FB0">
        <w:rPr>
          <w:color w:val="000000" w:themeColor="text1"/>
          <w:u w:color="000000" w:themeColor="text1"/>
        </w:rPr>
        <w:t>”</w:t>
      </w: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59-156-220(A) of the 1976 Code is amended to read:</w:t>
      </w: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001C3" w:rsidRPr="00CF2BD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59-156-220(A).</w:t>
      </w:r>
      <w:r>
        <w:rPr>
          <w:color w:val="000000" w:themeColor="text1"/>
          <w:u w:color="000000" w:themeColor="text1"/>
        </w:rPr>
        <w:tab/>
      </w:r>
      <w:r w:rsidRPr="00424FB0">
        <w:rPr>
          <w:color w:val="000000" w:themeColor="text1"/>
          <w:u w:val="single" w:color="000000" w:themeColor="text1"/>
        </w:rPr>
        <w:t>The General Assembly shall provide funding for the South Carolina Child Early Reading Development and Education Program in the annual general appropriations act. For the 20</w:t>
      </w:r>
      <w:r w:rsidR="007F402E">
        <w:rPr>
          <w:color w:val="000000" w:themeColor="text1"/>
          <w:u w:val="single" w:color="000000" w:themeColor="text1"/>
        </w:rPr>
        <w:t>19</w:t>
      </w:r>
      <w:r w:rsidR="00F87886">
        <w:rPr>
          <w:color w:val="000000" w:themeColor="text1"/>
          <w:u w:val="single" w:color="000000" w:themeColor="text1"/>
        </w:rPr>
        <w:noBreakHyphen/>
      </w:r>
      <w:r w:rsidRPr="00424FB0">
        <w:rPr>
          <w:color w:val="000000" w:themeColor="text1"/>
          <w:u w:val="single" w:color="000000" w:themeColor="text1"/>
        </w:rPr>
        <w:t>20</w:t>
      </w:r>
      <w:r w:rsidR="007F402E">
        <w:rPr>
          <w:color w:val="000000" w:themeColor="text1"/>
          <w:u w:val="single" w:color="000000" w:themeColor="text1"/>
        </w:rPr>
        <w:t>20</w:t>
      </w:r>
      <w:r w:rsidRPr="00424FB0">
        <w:rPr>
          <w:color w:val="000000" w:themeColor="text1"/>
          <w:u w:val="single" w:color="000000" w:themeColor="text1"/>
        </w:rPr>
        <w:t xml:space="preserve"> school year, the funded cost per child shall be the same as in 201</w:t>
      </w:r>
      <w:r>
        <w:rPr>
          <w:color w:val="000000" w:themeColor="text1"/>
          <w:u w:val="single" w:color="000000" w:themeColor="text1"/>
        </w:rPr>
        <w:t>6</w:t>
      </w:r>
      <w:r w:rsidR="00F87886">
        <w:rPr>
          <w:color w:val="000000" w:themeColor="text1"/>
          <w:u w:val="single" w:color="000000" w:themeColor="text1"/>
        </w:rPr>
        <w:noBreakHyphen/>
      </w:r>
      <w:r w:rsidRPr="00424FB0">
        <w:rPr>
          <w:color w:val="000000" w:themeColor="text1"/>
          <w:u w:val="single" w:color="000000" w:themeColor="text1"/>
        </w:rPr>
        <w:t>201</w:t>
      </w:r>
      <w:r>
        <w:rPr>
          <w:color w:val="000000" w:themeColor="text1"/>
          <w:u w:val="single" w:color="000000" w:themeColor="text1"/>
        </w:rPr>
        <w:t>7</w:t>
      </w:r>
      <w:r w:rsidRPr="00424FB0">
        <w:rPr>
          <w:color w:val="000000" w:themeColor="text1"/>
          <w:u w:val="single" w:color="000000" w:themeColor="text1"/>
        </w:rPr>
        <w:t xml:space="preserve">, plus an inflation adjustment, and increased annually thereafter by the rate of inflation as determined by the </w:t>
      </w:r>
      <w:r>
        <w:rPr>
          <w:color w:val="000000" w:themeColor="text1"/>
          <w:u w:val="single" w:color="000000" w:themeColor="text1"/>
        </w:rPr>
        <w:t xml:space="preserve">Revenue and Fiscal Affairs Office </w:t>
      </w:r>
      <w:r w:rsidRPr="00424FB0">
        <w:rPr>
          <w:color w:val="000000" w:themeColor="text1"/>
          <w:u w:val="single" w:color="000000" w:themeColor="text1"/>
        </w:rPr>
        <w:t>for the Education Finance Act.</w:t>
      </w:r>
      <w:r w:rsidRPr="00424FB0">
        <w:rPr>
          <w:color w:val="000000" w:themeColor="text1"/>
          <w:u w:color="000000" w:themeColor="text1"/>
        </w:rPr>
        <w:t xml:space="preserve"> Eligible students enrolling with private providers during the school year must be funded on a pro rata basis determined by the length of their enrollment.”</w:t>
      </w:r>
    </w:p>
    <w:p w:rsidR="00D001C3"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6907" w:rsidRDefault="00D001C3" w:rsidP="00D0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 xml:space="preserve">This act takes effect upon approval by the Governor, </w:t>
      </w:r>
      <w:r w:rsidRPr="00424FB0">
        <w:rPr>
          <w:color w:val="000000" w:themeColor="text1"/>
          <w:u w:color="000000" w:themeColor="text1"/>
        </w:rPr>
        <w:t>and each expansion contained in Section 59</w:t>
      </w:r>
      <w:r w:rsidR="00F87886">
        <w:rPr>
          <w:color w:val="000000" w:themeColor="text1"/>
          <w:u w:color="000000" w:themeColor="text1"/>
        </w:rPr>
        <w:noBreakHyphen/>
      </w:r>
      <w:r w:rsidRPr="00424FB0">
        <w:rPr>
          <w:color w:val="000000" w:themeColor="text1"/>
          <w:u w:color="000000" w:themeColor="text1"/>
        </w:rPr>
        <w:t>156</w:t>
      </w:r>
      <w:r w:rsidR="00F87886">
        <w:rPr>
          <w:color w:val="000000" w:themeColor="text1"/>
          <w:u w:color="000000" w:themeColor="text1"/>
        </w:rPr>
        <w:noBreakHyphen/>
      </w:r>
      <w:r w:rsidRPr="00424FB0">
        <w:rPr>
          <w:color w:val="000000" w:themeColor="text1"/>
          <w:u w:color="000000" w:themeColor="text1"/>
        </w:rPr>
        <w:t>120 must be implemented upon available and sufficient funding as provided by the General Assembly in the annual general appropriations act</w:t>
      </w:r>
      <w:r>
        <w:rPr>
          <w:rFonts w:eastAsia="Times New Roman"/>
        </w:rPr>
        <w:t>.</w:t>
      </w:r>
    </w:p>
    <w:p w:rsidR="00545BA1" w:rsidRDefault="00F8788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6D89" w:rsidRDefault="00AF6D89" w:rsidP="00AF6D89">
      <w:pPr>
        <w:suppressAutoHyphens/>
        <w:jc w:val="both"/>
        <w:rPr>
          <w:rFonts w:eastAsia="Times New Roman"/>
        </w:rPr>
      </w:pPr>
    </w:p>
    <w:sectPr w:rsidR="00AF6D89" w:rsidSect="00AF6D8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6907" w:rsidRDefault="00DB6907" w:rsidP="00522CE0">
      <w:r>
        <w:separator/>
      </w:r>
    </w:p>
  </w:endnote>
  <w:endnote w:type="continuationSeparator" w:id="0">
    <w:p w:rsidR="00DB6907" w:rsidRDefault="00DB690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0C7C0D-A1A9-4AD3-9BCB-528F9359C257}"/>
    <w:embedBold r:id="rId2" w:fontKey="{87945882-E179-4FC1-A6A5-D916600F1212}"/>
  </w:font>
  <w:font w:name="Calibri">
    <w:panose1 w:val="020F0502020204030204"/>
    <w:charset w:val="00"/>
    <w:family w:val="swiss"/>
    <w:pitch w:val="variable"/>
    <w:sig w:usb0="E0002EFF" w:usb1="C000247B" w:usb2="00000009" w:usb3="00000000" w:csb0="000001FF" w:csb1="00000000"/>
    <w:embedRegular r:id="rId3" w:fontKey="{5C8BFC1C-95A0-48D7-AFB8-B48AAA9DB4EA}"/>
    <w:embedBold r:id="rId4" w:fontKey="{ADDB2F60-CC48-4189-9B16-E43AF84A5F32}"/>
  </w:font>
  <w:font w:name="Cambria">
    <w:panose1 w:val="02040503050406030204"/>
    <w:charset w:val="00"/>
    <w:family w:val="roman"/>
    <w:pitch w:val="variable"/>
    <w:sig w:usb0="E00006FF" w:usb1="420024FF" w:usb2="02000000" w:usb3="00000000" w:csb0="0000019F" w:csb1="00000000"/>
    <w:embedRegular r:id="rId5" w:fontKey="{4A822136-BC0E-4F20-9235-7521F6D5E6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D89" w:rsidRPr="00E94C19" w:rsidRDefault="00AF6D89" w:rsidP="00E94C19">
    <w:pPr>
      <w:pStyle w:val="Footer"/>
      <w:tabs>
        <w:tab w:val="clear" w:pos="4680"/>
        <w:tab w:val="clear" w:pos="9360"/>
        <w:tab w:val="center" w:pos="2995"/>
      </w:tabs>
      <w:spacing w:before="120"/>
    </w:pPr>
    <w:r>
      <w:t>[41]</w:t>
    </w:r>
    <w:r>
      <w:tab/>
    </w:r>
    <w:r>
      <w:fldChar w:fldCharType="begin"/>
    </w:r>
    <w:r>
      <w:instrText xml:space="preserve"> PAGE  \* MERGEFORMAT </w:instrText>
    </w:r>
    <w:r>
      <w:fldChar w:fldCharType="separate"/>
    </w:r>
    <w:r w:rsidR="000206E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6907" w:rsidRDefault="00DB6907" w:rsidP="00522CE0">
      <w:r>
        <w:separator/>
      </w:r>
    </w:p>
  </w:footnote>
  <w:footnote w:type="continuationSeparator" w:id="0">
    <w:p w:rsidR="00DB6907" w:rsidRDefault="00DB690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C..KMM.GM"/>
    <w:docVar w:name="CoverAttorneyInitials" w:val="KMM"/>
    <w:docVar w:name="CoverAttorneyLastName" w:val="Moffitt"/>
    <w:docVar w:name="CoverBillType" w:val="b"/>
    <w:docVar w:name="CoverSenator" w:val="GM"/>
    <w:docVar w:name="dvBillNumber" w:val="41"/>
    <w:docVar w:name="dvBillNumberPrefix" w:val="S. "/>
    <w:docVar w:name="dvOriginalBody" w:val="Senate"/>
    <w:docVar w:name="fulldraftpath" w:val="L:\S-RES\GM\004S.C..KMM.GM.DOCX"/>
    <w:docVar w:name="NameofBody" w:val="S"/>
    <w:docVar w:name="vgroup2" w:val="S-RES"/>
  </w:docVars>
  <w:rsids>
    <w:rsidRoot w:val="00DB6907"/>
    <w:rsid w:val="000206EC"/>
    <w:rsid w:val="00042AC1"/>
    <w:rsid w:val="00046516"/>
    <w:rsid w:val="00072458"/>
    <w:rsid w:val="0007601D"/>
    <w:rsid w:val="000B0720"/>
    <w:rsid w:val="000B5EAF"/>
    <w:rsid w:val="001315B2"/>
    <w:rsid w:val="00170561"/>
    <w:rsid w:val="00186AC9"/>
    <w:rsid w:val="00197DF1"/>
    <w:rsid w:val="001B3DD9"/>
    <w:rsid w:val="001B7E5D"/>
    <w:rsid w:val="001D3342"/>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45BA1"/>
    <w:rsid w:val="00565148"/>
    <w:rsid w:val="00570403"/>
    <w:rsid w:val="00593361"/>
    <w:rsid w:val="005A413B"/>
    <w:rsid w:val="005A5017"/>
    <w:rsid w:val="005A648C"/>
    <w:rsid w:val="005F07AC"/>
    <w:rsid w:val="005F1745"/>
    <w:rsid w:val="006A1802"/>
    <w:rsid w:val="006C0CBB"/>
    <w:rsid w:val="006C38D8"/>
    <w:rsid w:val="006C74EA"/>
    <w:rsid w:val="00720D40"/>
    <w:rsid w:val="007318D4"/>
    <w:rsid w:val="00765784"/>
    <w:rsid w:val="007A4390"/>
    <w:rsid w:val="007E5CB7"/>
    <w:rsid w:val="007F402E"/>
    <w:rsid w:val="00813996"/>
    <w:rsid w:val="008314D2"/>
    <w:rsid w:val="00870F6F"/>
    <w:rsid w:val="008B2F42"/>
    <w:rsid w:val="008C3697"/>
    <w:rsid w:val="008E185F"/>
    <w:rsid w:val="008F023B"/>
    <w:rsid w:val="00904E16"/>
    <w:rsid w:val="009162B3"/>
    <w:rsid w:val="00927C62"/>
    <w:rsid w:val="00980073"/>
    <w:rsid w:val="00983951"/>
    <w:rsid w:val="00984124"/>
    <w:rsid w:val="00984640"/>
    <w:rsid w:val="00995C37"/>
    <w:rsid w:val="009C118A"/>
    <w:rsid w:val="00A02011"/>
    <w:rsid w:val="00A152C5"/>
    <w:rsid w:val="00A4011E"/>
    <w:rsid w:val="00A86015"/>
    <w:rsid w:val="00A9594E"/>
    <w:rsid w:val="00AA1DC7"/>
    <w:rsid w:val="00AD6CCF"/>
    <w:rsid w:val="00AE59C8"/>
    <w:rsid w:val="00AF6D89"/>
    <w:rsid w:val="00B10098"/>
    <w:rsid w:val="00B5790D"/>
    <w:rsid w:val="00B945C5"/>
    <w:rsid w:val="00BA20EA"/>
    <w:rsid w:val="00BB5AFC"/>
    <w:rsid w:val="00BC0A56"/>
    <w:rsid w:val="00BE3E84"/>
    <w:rsid w:val="00BF301A"/>
    <w:rsid w:val="00C45366"/>
    <w:rsid w:val="00C57023"/>
    <w:rsid w:val="00C74052"/>
    <w:rsid w:val="00CB187A"/>
    <w:rsid w:val="00CC0EC7"/>
    <w:rsid w:val="00CC251A"/>
    <w:rsid w:val="00CF2C98"/>
    <w:rsid w:val="00D001C3"/>
    <w:rsid w:val="00D1088B"/>
    <w:rsid w:val="00D1286F"/>
    <w:rsid w:val="00D14DE6"/>
    <w:rsid w:val="00D156D2"/>
    <w:rsid w:val="00D35486"/>
    <w:rsid w:val="00D53E29"/>
    <w:rsid w:val="00D86943"/>
    <w:rsid w:val="00DA3C6B"/>
    <w:rsid w:val="00DA47B9"/>
    <w:rsid w:val="00DB6907"/>
    <w:rsid w:val="00DE5635"/>
    <w:rsid w:val="00E058D3"/>
    <w:rsid w:val="00E12CA0"/>
    <w:rsid w:val="00E2236D"/>
    <w:rsid w:val="00E75700"/>
    <w:rsid w:val="00E76AD9"/>
    <w:rsid w:val="00E86EE2"/>
    <w:rsid w:val="00E91E2F"/>
    <w:rsid w:val="00E94C19"/>
    <w:rsid w:val="00EA3546"/>
    <w:rsid w:val="00EB47AE"/>
    <w:rsid w:val="00EC34E1"/>
    <w:rsid w:val="00F0234A"/>
    <w:rsid w:val="00F05CF2"/>
    <w:rsid w:val="00F51241"/>
    <w:rsid w:val="00F52959"/>
    <w:rsid w:val="00F55884"/>
    <w:rsid w:val="00F8788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CBB89309-A916-4AA3-90BB-5D5F76511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F6D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41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87596B85</Template>
  <TotalTime>0</TotalTime>
  <Pages>3</Pages>
  <Words>967</Words>
  <Characters>5515</Characters>
  <Application>Microsoft Office Word</Application>
  <DocSecurity>0</DocSecurity>
  <Lines>45</Lines>
  <Paragraphs>12</Paragraphs>
  <ScaleCrop>false</ScaleCrop>
  <Company> </Company>
  <LinksUpToDate>false</LinksUpToDate>
  <CharactersWithSpaces>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 SC Child early reading development and education program - South Carolina Legislature Online</dc:title>
  <dc:subject/>
  <dc:creator>Rebecca Landau</dc:creator>
  <cp:keywords/>
  <dc:description/>
  <cp:lastModifiedBy>S Wilson</cp:lastModifiedBy>
  <cp:revision>2</cp:revision>
  <dcterms:created xsi:type="dcterms:W3CDTF">2020-01-15T14:49:00Z</dcterms:created>
  <dcterms:modified xsi:type="dcterms:W3CDTF">2020-01-15T14:49:00Z</dcterms:modified>
</cp:coreProperties>
</file>