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8E8" w:rsidRDefault="00D758E8" w:rsidP="00D758E8">
      <w:pPr>
        <w:widowControl w:val="0"/>
        <w:jc w:val="center"/>
      </w:pPr>
      <w:r w:rsidRPr="00D758E8">
        <w:rPr>
          <w:b/>
        </w:rPr>
        <w:t>South Carolina General Assembly</w:t>
      </w:r>
    </w:p>
    <w:p w:rsidR="00D758E8" w:rsidRDefault="00D758E8" w:rsidP="00D758E8">
      <w:pPr>
        <w:widowControl w:val="0"/>
        <w:jc w:val="center"/>
      </w:pPr>
      <w:r>
        <w:t>123rd Session, 2019-2020</w:t>
      </w:r>
    </w:p>
    <w:p w:rsidR="00D758E8" w:rsidRDefault="00D758E8" w:rsidP="00D758E8">
      <w:pPr>
        <w:widowControl w:val="0"/>
        <w:jc w:val="left"/>
      </w:pPr>
    </w:p>
    <w:p w:rsidR="00D758E8" w:rsidRDefault="00D758E8" w:rsidP="00D758E8">
      <w:pPr>
        <w:widowControl w:val="0"/>
        <w:jc w:val="left"/>
        <w:rPr>
          <w:b/>
        </w:rPr>
      </w:pPr>
      <w:r w:rsidRPr="00D758E8">
        <w:rPr>
          <w:b/>
        </w:rPr>
        <w:t>H. 4531</w:t>
      </w:r>
    </w:p>
    <w:p w:rsidR="00D758E8" w:rsidRDefault="00D758E8" w:rsidP="00D758E8">
      <w:pPr>
        <w:widowControl w:val="0"/>
        <w:jc w:val="left"/>
        <w:rPr>
          <w:b/>
        </w:rPr>
      </w:pPr>
    </w:p>
    <w:p w:rsidR="00D758E8" w:rsidRDefault="00D758E8" w:rsidP="00D758E8">
      <w:pPr>
        <w:widowControl w:val="0"/>
        <w:jc w:val="left"/>
      </w:pPr>
      <w:r w:rsidRPr="00D758E8">
        <w:rPr>
          <w:b/>
        </w:rPr>
        <w:t>STATUS INFORMATION</w:t>
      </w:r>
    </w:p>
    <w:p w:rsidR="00D758E8" w:rsidRDefault="00D758E8" w:rsidP="00D758E8">
      <w:pPr>
        <w:widowControl w:val="0"/>
        <w:jc w:val="left"/>
      </w:pPr>
    </w:p>
    <w:p w:rsidR="00D758E8" w:rsidRDefault="00D758E8" w:rsidP="00D758E8">
      <w:pPr>
        <w:widowControl w:val="0"/>
        <w:jc w:val="left"/>
      </w:pPr>
      <w:r>
        <w:t>General Bill</w:t>
      </w:r>
    </w:p>
    <w:p w:rsidR="00D758E8" w:rsidRDefault="00D758E8" w:rsidP="00D758E8">
      <w:pPr>
        <w:widowControl w:val="0"/>
        <w:jc w:val="left"/>
      </w:pPr>
      <w:r>
        <w:t>Sponsors: Reps. Magnuson, Burns, Chumley, Pendarvis and Jones</w:t>
      </w:r>
    </w:p>
    <w:p w:rsidR="00D758E8" w:rsidRDefault="00D758E8" w:rsidP="00D758E8">
      <w:pPr>
        <w:widowControl w:val="0"/>
        <w:jc w:val="left"/>
      </w:pPr>
      <w:r>
        <w:t>Document Path: l:\council\bills\jn\3064zw19.docx</w:t>
      </w:r>
    </w:p>
    <w:p w:rsidR="00D758E8" w:rsidRDefault="00D758E8" w:rsidP="00D758E8">
      <w:pPr>
        <w:widowControl w:val="0"/>
        <w:jc w:val="left"/>
      </w:pPr>
    </w:p>
    <w:p w:rsidR="00D758E8" w:rsidRDefault="00D758E8" w:rsidP="00D758E8">
      <w:pPr>
        <w:widowControl w:val="0"/>
        <w:jc w:val="left"/>
      </w:pPr>
      <w:r>
        <w:t>Introduced in the House on May 2, 2019</w:t>
      </w:r>
    </w:p>
    <w:p w:rsidR="00D758E8" w:rsidRDefault="00D758E8" w:rsidP="00D758E8">
      <w:pPr>
        <w:widowControl w:val="0"/>
        <w:jc w:val="left"/>
      </w:pPr>
      <w:r>
        <w:t xml:space="preserve">Currently residing in the House Committee on </w:t>
      </w:r>
      <w:r w:rsidRPr="00D758E8">
        <w:rPr>
          <w:b/>
        </w:rPr>
        <w:t>Labor, Commerce and Industry</w:t>
      </w:r>
    </w:p>
    <w:p w:rsidR="00D758E8" w:rsidRDefault="00D758E8" w:rsidP="00D758E8">
      <w:pPr>
        <w:widowControl w:val="0"/>
        <w:jc w:val="left"/>
      </w:pPr>
    </w:p>
    <w:p w:rsidR="00D758E8" w:rsidRDefault="00D758E8" w:rsidP="00D758E8">
      <w:pPr>
        <w:widowControl w:val="0"/>
        <w:jc w:val="left"/>
      </w:pPr>
      <w:r>
        <w:t xml:space="preserve">Summary: </w:t>
      </w:r>
      <w:r w:rsidR="0049205A">
        <w:t>Public Service Commission</w:t>
      </w:r>
    </w:p>
    <w:p w:rsidR="00D758E8" w:rsidRDefault="00D758E8" w:rsidP="00D758E8">
      <w:pPr>
        <w:widowControl w:val="0"/>
        <w:jc w:val="left"/>
      </w:pPr>
    </w:p>
    <w:p w:rsidR="00D758E8" w:rsidRDefault="00D758E8" w:rsidP="00D758E8">
      <w:pPr>
        <w:widowControl w:val="0"/>
        <w:jc w:val="left"/>
      </w:pPr>
    </w:p>
    <w:p w:rsidR="00D758E8" w:rsidRDefault="00D758E8" w:rsidP="00D758E8">
      <w:pPr>
        <w:widowControl w:val="0"/>
        <w:tabs>
          <w:tab w:val="center" w:pos="590"/>
          <w:tab w:val="center" w:pos="1440"/>
          <w:tab w:val="left" w:pos="1872"/>
          <w:tab w:val="left" w:pos="9187"/>
        </w:tabs>
        <w:jc w:val="left"/>
      </w:pPr>
      <w:r w:rsidRPr="00D758E8">
        <w:rPr>
          <w:b/>
        </w:rPr>
        <w:t>HISTORY OF LEGISLATIVE ACTIONS</w:t>
      </w:r>
    </w:p>
    <w:p w:rsidR="00D758E8" w:rsidRDefault="00D758E8" w:rsidP="00D758E8">
      <w:pPr>
        <w:widowControl w:val="0"/>
        <w:tabs>
          <w:tab w:val="center" w:pos="590"/>
          <w:tab w:val="center" w:pos="1440"/>
          <w:tab w:val="left" w:pos="1872"/>
          <w:tab w:val="left" w:pos="9187"/>
        </w:tabs>
        <w:jc w:val="left"/>
      </w:pPr>
    </w:p>
    <w:p w:rsidR="00D758E8" w:rsidRPr="00D758E8" w:rsidRDefault="00D758E8" w:rsidP="00D758E8">
      <w:pPr>
        <w:widowControl w:val="0"/>
        <w:tabs>
          <w:tab w:val="center" w:pos="590"/>
          <w:tab w:val="center" w:pos="1440"/>
          <w:tab w:val="left" w:pos="1872"/>
          <w:tab w:val="left" w:pos="9187"/>
        </w:tabs>
        <w:jc w:val="left"/>
      </w:pPr>
      <w:r w:rsidRPr="00D758E8">
        <w:rPr>
          <w:u w:val="single"/>
        </w:rPr>
        <w:tab/>
        <w:t>Date</w:t>
      </w:r>
      <w:r w:rsidRPr="00D758E8">
        <w:rPr>
          <w:u w:val="single"/>
        </w:rPr>
        <w:tab/>
        <w:t>Body</w:t>
      </w:r>
      <w:r w:rsidRPr="00D758E8">
        <w:rPr>
          <w:u w:val="single"/>
        </w:rPr>
        <w:tab/>
        <w:t>Action Description with journal page number</w:t>
      </w:r>
      <w:r w:rsidRPr="00D758E8">
        <w:rPr>
          <w:u w:val="single"/>
        </w:rPr>
        <w:tab/>
      </w:r>
    </w:p>
    <w:p w:rsidR="00557AFE" w:rsidRDefault="00557AFE" w:rsidP="00557AFE">
      <w:pPr>
        <w:widowControl w:val="0"/>
        <w:tabs>
          <w:tab w:val="right" w:pos="1008"/>
          <w:tab w:val="left" w:pos="1152"/>
          <w:tab w:val="left" w:pos="1872"/>
          <w:tab w:val="left" w:pos="9187"/>
        </w:tabs>
        <w:ind w:left="2088" w:hanging="2088"/>
      </w:pPr>
      <w:r>
        <w:tab/>
        <w:t>5/2/2019</w:t>
      </w:r>
      <w:r>
        <w:tab/>
        <w:t>House</w:t>
      </w:r>
      <w:r>
        <w:tab/>
      </w:r>
      <w:r w:rsidRPr="00ED4181">
        <w:t>Introduced and read first time (</w:t>
      </w:r>
      <w:hyperlink r:id="rId7" w:history="1">
        <w:r w:rsidRPr="00ED4181">
          <w:rPr>
            <w:rStyle w:val="Hyperlink"/>
          </w:rPr>
          <w:t>House Journal</w:t>
        </w:r>
        <w:r w:rsidRPr="00ED4181">
          <w:rPr>
            <w:rStyle w:val="Hyperlink"/>
          </w:rPr>
          <w:noBreakHyphen/>
          <w:t>page 80</w:t>
        </w:r>
      </w:hyperlink>
      <w:r w:rsidRPr="00ED4181">
        <w:t>)</w:t>
      </w:r>
    </w:p>
    <w:p w:rsidR="00557AFE" w:rsidRDefault="00557AFE" w:rsidP="00557AFE">
      <w:pPr>
        <w:widowControl w:val="0"/>
        <w:tabs>
          <w:tab w:val="right" w:pos="1008"/>
          <w:tab w:val="left" w:pos="1152"/>
          <w:tab w:val="left" w:pos="1872"/>
          <w:tab w:val="left" w:pos="9187"/>
        </w:tabs>
        <w:ind w:left="2088" w:hanging="2088"/>
      </w:pPr>
      <w:r>
        <w:tab/>
        <w:t>5/2/2019</w:t>
      </w:r>
      <w:r>
        <w:tab/>
        <w:t>House</w:t>
      </w:r>
      <w:r>
        <w:tab/>
      </w:r>
      <w:r w:rsidRPr="00ED4181">
        <w:t>Referred to C</w:t>
      </w:r>
      <w:r>
        <w:t xml:space="preserve">ommittee on </w:t>
      </w:r>
      <w:r w:rsidRPr="00ED4181">
        <w:rPr>
          <w:b/>
        </w:rPr>
        <w:t>Labor, Commerce and Industry</w:t>
      </w:r>
      <w:r w:rsidRPr="00ED4181">
        <w:t xml:space="preserve"> (</w:t>
      </w:r>
      <w:hyperlink r:id="rId8" w:history="1">
        <w:r w:rsidRPr="00ED4181">
          <w:rPr>
            <w:rStyle w:val="Hyperlink"/>
          </w:rPr>
          <w:t>House Journal</w:t>
        </w:r>
        <w:r w:rsidRPr="00ED4181">
          <w:rPr>
            <w:rStyle w:val="Hyperlink"/>
          </w:rPr>
          <w:noBreakHyphen/>
          <w:t>page 80</w:t>
        </w:r>
      </w:hyperlink>
      <w:r w:rsidRPr="00ED4181">
        <w:t>)</w:t>
      </w:r>
    </w:p>
    <w:p w:rsidR="00557AFE" w:rsidRDefault="00557AFE" w:rsidP="00557AFE">
      <w:pPr>
        <w:widowControl w:val="0"/>
        <w:tabs>
          <w:tab w:val="right" w:pos="1008"/>
          <w:tab w:val="left" w:pos="1152"/>
          <w:tab w:val="left" w:pos="1872"/>
          <w:tab w:val="left" w:pos="9187"/>
        </w:tabs>
        <w:ind w:left="2088" w:hanging="2088"/>
      </w:pPr>
    </w:p>
    <w:p w:rsidR="00D758E8" w:rsidRDefault="00D758E8" w:rsidP="00D758E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758E8">
          <w:rPr>
            <w:rStyle w:val="Hyperlink"/>
          </w:rPr>
          <w:t>legislative information</w:t>
        </w:r>
      </w:hyperlink>
      <w:r>
        <w:t xml:space="preserve"> at the website</w:t>
      </w:r>
    </w:p>
    <w:p w:rsidR="00D758E8" w:rsidRDefault="00D758E8" w:rsidP="00D758E8">
      <w:pPr>
        <w:widowControl w:val="0"/>
        <w:tabs>
          <w:tab w:val="right" w:pos="1008"/>
          <w:tab w:val="left" w:pos="1152"/>
          <w:tab w:val="left" w:pos="1872"/>
          <w:tab w:val="left" w:pos="9187"/>
        </w:tabs>
        <w:ind w:left="2088" w:hanging="2088"/>
        <w:jc w:val="left"/>
      </w:pPr>
    </w:p>
    <w:p w:rsidR="00D758E8" w:rsidRPr="00D758E8" w:rsidRDefault="00D758E8" w:rsidP="00D758E8">
      <w:pPr>
        <w:widowControl w:val="0"/>
        <w:tabs>
          <w:tab w:val="right" w:pos="1008"/>
          <w:tab w:val="left" w:pos="1152"/>
          <w:tab w:val="left" w:pos="1872"/>
          <w:tab w:val="left" w:pos="9187"/>
        </w:tabs>
        <w:ind w:left="2088" w:hanging="2088"/>
        <w:jc w:val="left"/>
      </w:pPr>
    </w:p>
    <w:p w:rsidR="00D758E8" w:rsidRDefault="00D758E8" w:rsidP="00D758E8">
      <w:pPr>
        <w:widowControl w:val="0"/>
        <w:jc w:val="left"/>
      </w:pPr>
      <w:r w:rsidRPr="00D758E8">
        <w:rPr>
          <w:b/>
        </w:rPr>
        <w:t>VERSIONS OF THIS BILL</w:t>
      </w:r>
    </w:p>
    <w:p w:rsidR="00D758E8" w:rsidRDefault="00D758E8" w:rsidP="00D758E8">
      <w:pPr>
        <w:widowControl w:val="0"/>
        <w:jc w:val="left"/>
      </w:pPr>
    </w:p>
    <w:p w:rsidR="00D758E8" w:rsidRDefault="00003218" w:rsidP="00D758E8">
      <w:pPr>
        <w:widowControl w:val="0"/>
        <w:jc w:val="left"/>
      </w:pPr>
      <w:hyperlink r:id="rId10" w:history="1">
        <w:r w:rsidR="00D758E8">
          <w:rPr>
            <w:rStyle w:val="Hyperlink"/>
          </w:rPr>
          <w:t>5/2/2019</w:t>
        </w:r>
      </w:hyperlink>
    </w:p>
    <w:p w:rsidR="00D758E8" w:rsidRDefault="00D758E8" w:rsidP="00D758E8"/>
    <w:p w:rsidR="00D758E8" w:rsidRDefault="00D758E8" w:rsidP="00D758E8">
      <w:pPr>
        <w:sectPr w:rsidR="00D758E8" w:rsidSect="00D758E8">
          <w:pgSz w:w="12240" w:h="15840" w:code="1"/>
          <w:pgMar w:top="1080" w:right="1440" w:bottom="1080" w:left="1440" w:header="720" w:footer="720" w:gutter="0"/>
          <w:cols w:space="720"/>
          <w:noEndnote/>
          <w:docGrid w:linePitch="360"/>
        </w:sectPr>
      </w:pPr>
    </w:p>
    <w:p w:rsidR="00D773E7" w:rsidRDefault="00D773E7"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E56" w:rsidRDefault="00DE4E56" w:rsidP="00DE4E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7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5AF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58</w:t>
      </w:r>
      <w:r w:rsidR="004724FF">
        <w:noBreakHyphen/>
      </w:r>
      <w:r>
        <w:t>3</w:t>
      </w:r>
      <w:r w:rsidR="004724FF">
        <w:noBreakHyphen/>
      </w:r>
      <w:r>
        <w:t xml:space="preserve">20, CODE OF LAWS OF SOUTH CAROLINA, 1976, </w:t>
      </w:r>
      <w:r w:rsidRPr="00A748EC">
        <w:t>RELATING TO THE COMPOSITION OF THE PUBLIC SERVICE COMMISSION, SO AS TO</w:t>
      </w:r>
      <w:r>
        <w:t xml:space="preserve"> </w:t>
      </w:r>
      <w:r w:rsidRPr="00A319EB">
        <w:t>PROVIDE THAT BEGINNING WITH THE 20</w:t>
      </w:r>
      <w:r>
        <w:t>22</w:t>
      </w:r>
      <w:r w:rsidRPr="00A319EB">
        <w:t xml:space="preserve"> GENERAL ELECTION, SEVEN MEMBERS OF THE PUBLIC SERVICE COMMISSION MUST BE PUBLICLY ELECTED BY THE QUALIFIED ELECTORS OF </w:t>
      </w:r>
      <w:r>
        <w:t>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58</w:t>
      </w:r>
      <w:r w:rsidR="004724FF">
        <w:noBreakHyphen/>
      </w:r>
      <w:r>
        <w:t>3</w:t>
      </w:r>
      <w:r w:rsidR="004724FF">
        <w:noBreakHyphen/>
      </w:r>
      <w:r>
        <w:t>20 of the 1976 Code is amended to read:</w:t>
      </w: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“Section 58</w:t>
      </w:r>
      <w:r w:rsidR="004724FF">
        <w:noBreakHyphen/>
      </w:r>
      <w:r>
        <w:t>3</w:t>
      </w:r>
      <w:r w:rsidR="004724FF">
        <w:noBreakHyphen/>
      </w:r>
      <w:r>
        <w:t>20.</w:t>
      </w:r>
      <w:r>
        <w:tab/>
      </w:r>
      <w:r>
        <w:rPr>
          <w:rFonts w:eastAsia="Calibri"/>
          <w:szCs w:val="22"/>
        </w:rPr>
        <w:t>(A)</w:t>
      </w:r>
      <w:r>
        <w:rPr>
          <w:rFonts w:eastAsia="Calibri"/>
          <w:szCs w:val="22"/>
        </w:rPr>
        <w:tab/>
      </w:r>
      <w:r w:rsidRPr="00844B8C">
        <w:rPr>
          <w:rFonts w:eastAsia="Calibri"/>
          <w:szCs w:val="22"/>
        </w:rPr>
        <w:t xml:space="preserve">The commission is composed of seven members to be elected by the </w:t>
      </w:r>
      <w:r w:rsidRPr="00E325EB">
        <w:rPr>
          <w:rFonts w:eastAsia="Calibri"/>
          <w:strike/>
          <w:szCs w:val="22"/>
        </w:rPr>
        <w:t>General Assembly</w:t>
      </w:r>
      <w:r w:rsidRPr="00844B8C">
        <w:rPr>
          <w:rFonts w:eastAsia="Calibri"/>
          <w:szCs w:val="22"/>
        </w:rPr>
        <w:t xml:space="preserve"> </w:t>
      </w:r>
      <w:r>
        <w:rPr>
          <w:rFonts w:eastAsia="Calibri"/>
          <w:szCs w:val="22"/>
          <w:u w:val="single"/>
        </w:rPr>
        <w:t>qualified electors of South Carolina in the same statewide election for constitutional officers</w:t>
      </w:r>
      <w:r>
        <w:rPr>
          <w:rFonts w:eastAsia="Calibri"/>
          <w:szCs w:val="22"/>
        </w:rPr>
        <w:t xml:space="preserve"> </w:t>
      </w:r>
      <w:r w:rsidRPr="00844B8C">
        <w:rPr>
          <w:rFonts w:eastAsia="Calibri"/>
          <w:szCs w:val="22"/>
        </w:rPr>
        <w:t>in the manner prescribed by this chapter. Each member must have:</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t>(1)</w:t>
      </w:r>
      <w:r>
        <w:rPr>
          <w:rFonts w:eastAsia="Calibri"/>
          <w:szCs w:val="22"/>
        </w:rPr>
        <w:tab/>
      </w:r>
      <w:r w:rsidRPr="00844B8C">
        <w:rPr>
          <w:rFonts w:eastAsia="Calibri"/>
          <w:szCs w:val="22"/>
        </w:rPr>
        <w:t>a baccalaureate or more advanced degree from:</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(a)</w:t>
      </w:r>
      <w:r>
        <w:rPr>
          <w:rFonts w:eastAsia="Calibri"/>
          <w:szCs w:val="22"/>
        </w:rPr>
        <w:tab/>
      </w:r>
      <w:r w:rsidRPr="00844B8C">
        <w:rPr>
          <w:rFonts w:eastAsia="Calibri"/>
          <w:szCs w:val="22"/>
        </w:rPr>
        <w:t>a recognized institution of higher learning requiring face</w:t>
      </w:r>
      <w:r w:rsidR="004724FF">
        <w:rPr>
          <w:rFonts w:eastAsia="Calibri"/>
          <w:szCs w:val="22"/>
        </w:rPr>
        <w:noBreakHyphen/>
      </w:r>
      <w:r w:rsidRPr="00844B8C">
        <w:rPr>
          <w:rFonts w:eastAsia="Calibri"/>
          <w:szCs w:val="22"/>
        </w:rPr>
        <w:t>to</w:t>
      </w:r>
      <w:r w:rsidR="004724FF">
        <w:rPr>
          <w:rFonts w:eastAsia="Calibri"/>
          <w:szCs w:val="22"/>
        </w:rPr>
        <w:noBreakHyphen/>
      </w:r>
      <w:r w:rsidRPr="00844B8C">
        <w:rPr>
          <w:rFonts w:eastAsia="Calibri"/>
          <w:szCs w:val="22"/>
        </w:rPr>
        <w:t>face contact between its students and instructors prior to completion of the academic program;</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(b)</w:t>
      </w:r>
      <w:r>
        <w:rPr>
          <w:rFonts w:eastAsia="Calibri"/>
          <w:szCs w:val="22"/>
        </w:rPr>
        <w:tab/>
      </w:r>
      <w:r w:rsidRPr="00844B8C">
        <w:rPr>
          <w:rFonts w:eastAsia="Calibri"/>
          <w:szCs w:val="22"/>
        </w:rPr>
        <w:t>an institution of higher learning that has been accredited by a regional or national accrediting body; or</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r>
      <w:r w:rsidRPr="00844B8C">
        <w:rPr>
          <w:rFonts w:eastAsia="Calibri"/>
          <w:szCs w:val="22"/>
        </w:rPr>
        <w:t>an institution of higher learning chartered before 1962; and</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t>(2)</w:t>
      </w:r>
      <w:r>
        <w:rPr>
          <w:rFonts w:eastAsia="Calibri"/>
          <w:szCs w:val="22"/>
        </w:rPr>
        <w:tab/>
      </w:r>
      <w:r w:rsidRPr="00844B8C">
        <w:rPr>
          <w:rFonts w:eastAsia="Calibri"/>
          <w:szCs w:val="22"/>
        </w:rPr>
        <w:t>a background of substantial duration and an expertise in at least one of the following:</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(a)</w:t>
      </w:r>
      <w:r>
        <w:rPr>
          <w:rFonts w:eastAsia="Calibri"/>
          <w:szCs w:val="22"/>
        </w:rPr>
        <w:tab/>
      </w:r>
      <w:r w:rsidRPr="00844B8C">
        <w:rPr>
          <w:rFonts w:eastAsia="Calibri"/>
          <w:szCs w:val="22"/>
        </w:rPr>
        <w:t>energy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(b)</w:t>
      </w:r>
      <w:r>
        <w:rPr>
          <w:rFonts w:eastAsia="Calibri"/>
          <w:szCs w:val="22"/>
        </w:rPr>
        <w:tab/>
      </w:r>
      <w:r w:rsidRPr="00844B8C">
        <w:rPr>
          <w:rFonts w:eastAsia="Calibri"/>
          <w:szCs w:val="22"/>
        </w:rPr>
        <w:t>telecommunications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(c)</w:t>
      </w:r>
      <w:r>
        <w:rPr>
          <w:rFonts w:eastAsia="Calibri"/>
          <w:szCs w:val="22"/>
        </w:rPr>
        <w:tab/>
      </w:r>
      <w:r w:rsidRPr="00844B8C">
        <w:rPr>
          <w:rFonts w:eastAsia="Calibri"/>
          <w:szCs w:val="22"/>
        </w:rPr>
        <w:t>consumer protection and advocacy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(d)</w:t>
      </w:r>
      <w:r>
        <w:rPr>
          <w:rFonts w:eastAsia="Calibri"/>
          <w:szCs w:val="22"/>
        </w:rPr>
        <w:tab/>
      </w:r>
      <w:r w:rsidRPr="00844B8C">
        <w:rPr>
          <w:rFonts w:eastAsia="Calibri"/>
          <w:szCs w:val="22"/>
        </w:rPr>
        <w:t>water and wastewater issues;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lastRenderedPageBreak/>
        <w:tab/>
      </w:r>
      <w:r w:rsidRPr="00844B8C">
        <w:rPr>
          <w:rFonts w:eastAsia="Calibri"/>
          <w:szCs w:val="22"/>
        </w:rPr>
        <w:tab/>
      </w:r>
      <w:r w:rsidRPr="00844B8C">
        <w:rPr>
          <w:rFonts w:eastAsia="Calibri"/>
          <w:szCs w:val="22"/>
        </w:rPr>
        <w:tab/>
        <w:t>(e)</w:t>
      </w:r>
      <w:r>
        <w:rPr>
          <w:rFonts w:eastAsia="Calibri"/>
          <w:szCs w:val="22"/>
        </w:rPr>
        <w:tab/>
      </w:r>
      <w:r w:rsidRPr="00844B8C">
        <w:rPr>
          <w:rFonts w:eastAsia="Calibri"/>
          <w:szCs w:val="22"/>
        </w:rPr>
        <w:t>finance, economics, and statistics;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(f</w:t>
      </w:r>
      <w:r>
        <w:rPr>
          <w:rFonts w:eastAsia="Calibri"/>
          <w:szCs w:val="22"/>
        </w:rPr>
        <w:t>)</w:t>
      </w:r>
      <w:r>
        <w:rPr>
          <w:rFonts w:eastAsia="Calibri"/>
          <w:szCs w:val="22"/>
        </w:rPr>
        <w:tab/>
      </w:r>
      <w:r w:rsidRPr="00844B8C">
        <w:rPr>
          <w:rFonts w:eastAsia="Calibri"/>
          <w:szCs w:val="22"/>
        </w:rPr>
        <w:t>accounting;</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Pr>
          <w:rFonts w:eastAsia="Calibri"/>
          <w:szCs w:val="22"/>
        </w:rPr>
        <w:tab/>
      </w:r>
      <w:r>
        <w:rPr>
          <w:rFonts w:eastAsia="Calibri"/>
          <w:szCs w:val="22"/>
        </w:rPr>
        <w:tab/>
        <w:t>(g)</w:t>
      </w:r>
      <w:r>
        <w:rPr>
          <w:rFonts w:eastAsia="Calibri"/>
          <w:szCs w:val="22"/>
        </w:rPr>
        <w:tab/>
      </w:r>
      <w:r w:rsidRPr="00844B8C">
        <w:rPr>
          <w:rFonts w:eastAsia="Calibri"/>
          <w:szCs w:val="22"/>
        </w:rPr>
        <w:t>engineering; or</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844B8C">
        <w:rPr>
          <w:rFonts w:eastAsia="Calibri"/>
          <w:szCs w:val="22"/>
        </w:rPr>
        <w:tab/>
        <w:t>(h)</w:t>
      </w:r>
      <w:r>
        <w:rPr>
          <w:rFonts w:eastAsia="Calibri"/>
          <w:szCs w:val="22"/>
        </w:rPr>
        <w:tab/>
      </w:r>
      <w:r w:rsidRPr="00844B8C">
        <w:rPr>
          <w:rFonts w:eastAsia="Calibri"/>
          <w:szCs w:val="22"/>
        </w:rPr>
        <w:t>law.</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(B)</w:t>
      </w:r>
      <w:r>
        <w:rPr>
          <w:rFonts w:eastAsia="Calibri"/>
          <w:szCs w:val="22"/>
        </w:rPr>
        <w:tab/>
      </w:r>
      <w:r w:rsidRPr="00844B8C">
        <w:rPr>
          <w:rFonts w:eastAsia="Calibri"/>
          <w:szCs w:val="22"/>
        </w:rPr>
        <w:t>The review committee may find a candidate qualified although the candidate does not have a background of substantial duration and expertise in one of the eight enumerated areas contained in subsection (A)(2) of this section if three</w:t>
      </w:r>
      <w:r w:rsidR="004724FF">
        <w:rPr>
          <w:rFonts w:eastAsia="Calibri"/>
          <w:szCs w:val="22"/>
        </w:rPr>
        <w:noBreakHyphen/>
      </w:r>
      <w:r w:rsidRPr="00844B8C">
        <w:rPr>
          <w:rFonts w:eastAsia="Calibri"/>
          <w:szCs w:val="22"/>
        </w:rPr>
        <w:t>fourths of the review committee vote to qualify the candidate and provide written justification of their decision in the report as to the qualifications of the candidates.</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(C)</w:t>
      </w:r>
      <w:r>
        <w:rPr>
          <w:rFonts w:eastAsia="Calibri"/>
          <w:szCs w:val="22"/>
        </w:rPr>
        <w:tab/>
      </w:r>
      <w:r w:rsidRPr="00844B8C">
        <w:rPr>
          <w:rFonts w:eastAsia="Calibri"/>
          <w:szCs w:val="22"/>
        </w:rPr>
        <w:t>The qualification provisions of subsection (A) of this section do not apply to the reelection of a commissioner elected by the General Assembly on March 3, 2004, so long as there is no break in service.</w:t>
      </w:r>
    </w:p>
    <w:p w:rsidR="005E5D4C" w:rsidRPr="008A16FF"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szCs w:val="22"/>
        </w:rPr>
      </w:pPr>
      <w:r w:rsidRPr="00844B8C">
        <w:rPr>
          <w:rFonts w:eastAsia="Calibri"/>
          <w:szCs w:val="22"/>
        </w:rPr>
        <w:tab/>
        <w:t>(D)</w:t>
      </w:r>
      <w:r w:rsidRPr="000D05A0">
        <w:rPr>
          <w:rFonts w:eastAsia="Calibri"/>
          <w:strike/>
          <w:szCs w:val="22"/>
        </w:rPr>
        <w:t>(1)</w:t>
      </w:r>
      <w:r w:rsidR="004724FF" w:rsidRPr="004724FF">
        <w:rPr>
          <w:rFonts w:eastAsia="Calibri"/>
          <w:szCs w:val="22"/>
        </w:rPr>
        <w:tab/>
      </w:r>
      <w:r w:rsidRPr="00844B8C">
        <w:rPr>
          <w:rFonts w:eastAsia="Calibri"/>
          <w:szCs w:val="22"/>
        </w:rPr>
        <w:t xml:space="preserve">Beginning </w:t>
      </w:r>
      <w:r w:rsidRPr="00844B8C">
        <w:rPr>
          <w:rFonts w:eastAsia="Calibri"/>
          <w:strike/>
          <w:szCs w:val="22"/>
        </w:rPr>
        <w:t>in 2004</w:t>
      </w:r>
      <w:r>
        <w:rPr>
          <w:rFonts w:eastAsia="Calibri"/>
          <w:szCs w:val="22"/>
        </w:rPr>
        <w:t xml:space="preserve"> </w:t>
      </w:r>
      <w:r>
        <w:rPr>
          <w:rFonts w:eastAsia="Calibri"/>
          <w:szCs w:val="22"/>
          <w:u w:val="single"/>
        </w:rPr>
        <w:t>with the 2022 General Election</w:t>
      </w:r>
      <w:r w:rsidRPr="00844B8C">
        <w:rPr>
          <w:rFonts w:eastAsia="Calibri"/>
          <w:szCs w:val="22"/>
        </w:rPr>
        <w:t xml:space="preserve">, the members of the Public Service Commission must be elected to staggered terms. In </w:t>
      </w:r>
      <w:r w:rsidRPr="00844B8C">
        <w:rPr>
          <w:rFonts w:eastAsia="Calibri"/>
          <w:strike/>
          <w:szCs w:val="22"/>
        </w:rPr>
        <w:t>2004</w:t>
      </w:r>
      <w:r>
        <w:rPr>
          <w:rFonts w:eastAsia="Calibri"/>
          <w:szCs w:val="22"/>
        </w:rPr>
        <w:t xml:space="preserve"> </w:t>
      </w:r>
      <w:r w:rsidRPr="00A319EB">
        <w:rPr>
          <w:rFonts w:eastAsia="Calibri"/>
          <w:szCs w:val="22"/>
          <w:u w:val="single"/>
        </w:rPr>
        <w:t>2022</w:t>
      </w:r>
      <w:r w:rsidRPr="00844B8C">
        <w:rPr>
          <w:rFonts w:eastAsia="Calibri"/>
          <w:szCs w:val="22"/>
        </w:rPr>
        <w:t xml:space="preserve">, the members representing the Second, Fourth, and Sixth Congressional Districts must be elected for </w:t>
      </w:r>
      <w:r>
        <w:rPr>
          <w:rFonts w:eastAsia="Calibri"/>
          <w:szCs w:val="22"/>
          <w:u w:val="single"/>
        </w:rPr>
        <w:t>two</w:t>
      </w:r>
      <w:r w:rsidR="004724FF">
        <w:rPr>
          <w:rFonts w:eastAsia="Calibri"/>
          <w:szCs w:val="22"/>
          <w:u w:val="single"/>
        </w:rPr>
        <w:noBreakHyphen/>
      </w:r>
      <w:r>
        <w:rPr>
          <w:rFonts w:eastAsia="Calibri"/>
          <w:szCs w:val="22"/>
          <w:u w:val="single"/>
        </w:rPr>
        <w:t>year</w:t>
      </w:r>
      <w:r>
        <w:rPr>
          <w:rFonts w:eastAsia="Calibri"/>
          <w:szCs w:val="22"/>
        </w:rPr>
        <w:t xml:space="preserve"> </w:t>
      </w:r>
      <w:r w:rsidRPr="00844B8C">
        <w:rPr>
          <w:rFonts w:eastAsia="Calibri"/>
          <w:szCs w:val="22"/>
        </w:rPr>
        <w:t xml:space="preserve">terms </w:t>
      </w:r>
      <w:r w:rsidRPr="00844B8C">
        <w:rPr>
          <w:rFonts w:eastAsia="Calibri"/>
          <w:strike/>
          <w:szCs w:val="22"/>
        </w:rPr>
        <w:t>ending on June 30, 2006,</w:t>
      </w:r>
      <w:r w:rsidRPr="00844B8C">
        <w:rPr>
          <w:rFonts w:eastAsia="Calibri"/>
          <w:szCs w:val="22"/>
        </w:rPr>
        <w:t xml:space="preserve"> and until their successors are elected and qualify. Thereafter, members representing the Second, Fourth, and Sixth Congressional Districts must be elected to terms of four years and until their successors are elected and qualify. In </w:t>
      </w:r>
      <w:r w:rsidRPr="000D05A0">
        <w:rPr>
          <w:rFonts w:eastAsia="Calibri"/>
          <w:strike/>
          <w:szCs w:val="22"/>
        </w:rPr>
        <w:t>2004</w:t>
      </w:r>
      <w:r>
        <w:rPr>
          <w:rFonts w:eastAsia="Calibri"/>
          <w:szCs w:val="22"/>
        </w:rPr>
        <w:t xml:space="preserve"> </w:t>
      </w:r>
      <w:r>
        <w:rPr>
          <w:rFonts w:eastAsia="Calibri"/>
          <w:szCs w:val="22"/>
          <w:u w:val="single"/>
        </w:rPr>
        <w:t>2022</w:t>
      </w:r>
      <w:r w:rsidRPr="00844B8C">
        <w:rPr>
          <w:rFonts w:eastAsia="Calibri"/>
          <w:szCs w:val="22"/>
        </w:rPr>
        <w:t xml:space="preserve">, the members representing the First, Third, </w:t>
      </w:r>
      <w:r w:rsidRPr="000D05A0">
        <w:rPr>
          <w:rFonts w:eastAsia="Calibri"/>
          <w:strike/>
          <w:szCs w:val="22"/>
        </w:rPr>
        <w:t>and</w:t>
      </w:r>
      <w:r w:rsidRPr="00844B8C">
        <w:rPr>
          <w:rFonts w:eastAsia="Calibri"/>
          <w:szCs w:val="22"/>
        </w:rPr>
        <w:t xml:space="preserve"> Fifth</w:t>
      </w:r>
      <w:r w:rsidR="008B551A" w:rsidRPr="008B551A">
        <w:rPr>
          <w:rFonts w:eastAsia="Calibri"/>
          <w:szCs w:val="22"/>
          <w:u w:val="single"/>
        </w:rPr>
        <w:t>,</w:t>
      </w:r>
      <w:r w:rsidRPr="008B551A">
        <w:rPr>
          <w:rFonts w:eastAsia="Calibri"/>
          <w:szCs w:val="22"/>
          <w:u w:val="single"/>
        </w:rPr>
        <w:t xml:space="preserve"> </w:t>
      </w:r>
      <w:r>
        <w:rPr>
          <w:rFonts w:eastAsia="Calibri"/>
          <w:szCs w:val="22"/>
          <w:u w:val="single"/>
        </w:rPr>
        <w:t>and Seventh</w:t>
      </w:r>
      <w:r w:rsidRPr="00844B8C">
        <w:rPr>
          <w:rFonts w:eastAsia="Calibri"/>
          <w:szCs w:val="22"/>
        </w:rPr>
        <w:t xml:space="preserve"> Congressional Districts </w:t>
      </w:r>
      <w:r w:rsidRPr="000D05A0">
        <w:rPr>
          <w:rFonts w:eastAsia="Calibri"/>
          <w:strike/>
          <w:szCs w:val="22"/>
        </w:rPr>
        <w:t>and the State at large</w:t>
      </w:r>
      <w:r w:rsidRPr="00844B8C">
        <w:rPr>
          <w:rFonts w:eastAsia="Calibri"/>
          <w:szCs w:val="22"/>
        </w:rPr>
        <w:t xml:space="preserve"> must be elected for </w:t>
      </w:r>
      <w:r>
        <w:rPr>
          <w:rFonts w:eastAsia="Calibri"/>
          <w:szCs w:val="22"/>
          <w:u w:val="single"/>
        </w:rPr>
        <w:t>four</w:t>
      </w:r>
      <w:r w:rsidR="004724FF">
        <w:rPr>
          <w:rFonts w:eastAsia="Calibri"/>
          <w:szCs w:val="22"/>
          <w:u w:val="single"/>
        </w:rPr>
        <w:noBreakHyphen/>
      </w:r>
      <w:r>
        <w:rPr>
          <w:rFonts w:eastAsia="Calibri"/>
          <w:szCs w:val="22"/>
          <w:u w:val="single"/>
        </w:rPr>
        <w:t>year</w:t>
      </w:r>
      <w:r>
        <w:rPr>
          <w:rFonts w:eastAsia="Calibri"/>
          <w:szCs w:val="22"/>
        </w:rPr>
        <w:t xml:space="preserve"> </w:t>
      </w:r>
      <w:r w:rsidRPr="00844B8C">
        <w:rPr>
          <w:rFonts w:eastAsia="Calibri"/>
          <w:szCs w:val="22"/>
        </w:rPr>
        <w:t xml:space="preserve">terms </w:t>
      </w:r>
      <w:r w:rsidRPr="00844B8C">
        <w:rPr>
          <w:rFonts w:eastAsia="Calibri"/>
          <w:strike/>
          <w:szCs w:val="22"/>
        </w:rPr>
        <w:t>ending on June 30, 2008,</w:t>
      </w:r>
      <w:r w:rsidRPr="00844B8C">
        <w:rPr>
          <w:rFonts w:eastAsia="Calibri"/>
          <w:szCs w:val="22"/>
        </w:rPr>
        <w:t xml:space="preserve"> and until their successors are elected and qualify. Thereafter, members representing the First, Third, </w:t>
      </w:r>
      <w:r w:rsidRPr="000D05A0">
        <w:rPr>
          <w:rFonts w:eastAsia="Calibri"/>
          <w:strike/>
          <w:szCs w:val="22"/>
        </w:rPr>
        <w:t>and</w:t>
      </w:r>
      <w:r w:rsidRPr="00844B8C">
        <w:rPr>
          <w:rFonts w:eastAsia="Calibri"/>
          <w:szCs w:val="22"/>
        </w:rPr>
        <w:t xml:space="preserve"> Fifth</w:t>
      </w:r>
      <w:r w:rsidR="008B551A" w:rsidRPr="008B551A">
        <w:rPr>
          <w:rFonts w:eastAsia="Calibri"/>
          <w:szCs w:val="22"/>
          <w:u w:val="single"/>
        </w:rPr>
        <w:t>,</w:t>
      </w:r>
      <w:r w:rsidRPr="008B551A">
        <w:rPr>
          <w:rFonts w:eastAsia="Calibri"/>
          <w:szCs w:val="22"/>
          <w:u w:val="single"/>
        </w:rPr>
        <w:t xml:space="preserve"> </w:t>
      </w:r>
      <w:r>
        <w:rPr>
          <w:rFonts w:eastAsia="Calibri"/>
          <w:szCs w:val="22"/>
          <w:u w:val="single"/>
        </w:rPr>
        <w:t>and Seventh</w:t>
      </w:r>
      <w:r w:rsidRPr="00844B8C">
        <w:rPr>
          <w:rFonts w:eastAsia="Calibri"/>
          <w:szCs w:val="22"/>
        </w:rPr>
        <w:t xml:space="preserve"> Congressional Districts </w:t>
      </w:r>
      <w:r w:rsidRPr="000D05A0">
        <w:rPr>
          <w:rFonts w:eastAsia="Calibri"/>
          <w:strike/>
          <w:szCs w:val="22"/>
        </w:rPr>
        <w:t>and the State at large</w:t>
      </w:r>
      <w:r w:rsidRPr="00844B8C">
        <w:rPr>
          <w:rFonts w:eastAsia="Calibri"/>
          <w:szCs w:val="22"/>
        </w:rPr>
        <w:t xml:space="preserve"> must be elected to terms of four years and until their successors are elected and qualify. </w:t>
      </w:r>
      <w:r w:rsidRPr="008A16FF">
        <w:rPr>
          <w:rFonts w:eastAsia="Calibri"/>
          <w:strike/>
          <w:szCs w:val="22"/>
        </w:rPr>
        <w:t>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r>
      <w:r w:rsidRPr="00844B8C">
        <w:rPr>
          <w:rFonts w:eastAsia="Calibri"/>
          <w:szCs w:val="22"/>
        </w:rPr>
        <w:tab/>
      </w:r>
      <w:r w:rsidRPr="000D05A0">
        <w:rPr>
          <w:rFonts w:eastAsia="Calibri"/>
          <w:strike/>
          <w:szCs w:val="22"/>
        </w:rPr>
        <w:t>(2)</w:t>
      </w:r>
      <w:r>
        <w:rPr>
          <w:rFonts w:eastAsia="Calibri"/>
          <w:szCs w:val="22"/>
        </w:rPr>
        <w:tab/>
      </w:r>
      <w:r w:rsidRPr="000D05A0">
        <w:rPr>
          <w:rFonts w:eastAsia="Calibri"/>
          <w:strike/>
          <w:szCs w:val="22"/>
        </w:rPr>
        <w:t>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844B8C">
        <w:rPr>
          <w:rFonts w:eastAsia="Calibri"/>
          <w:szCs w:val="22"/>
        </w:rPr>
        <w:tab/>
        <w:t>(E)</w:t>
      </w:r>
      <w:r>
        <w:rPr>
          <w:rFonts w:eastAsia="Calibri"/>
          <w:szCs w:val="22"/>
        </w:rPr>
        <w:tab/>
      </w:r>
      <w:r w:rsidRPr="00844B8C">
        <w:rPr>
          <w:rFonts w:eastAsia="Calibri"/>
          <w:szCs w:val="22"/>
        </w:rPr>
        <w:t xml:space="preserve">The </w:t>
      </w:r>
      <w:r w:rsidRPr="00844B8C">
        <w:rPr>
          <w:rFonts w:eastAsia="Calibri"/>
          <w:strike/>
          <w:szCs w:val="22"/>
        </w:rPr>
        <w:t>General Assembly must provide for the election of the seven</w:t>
      </w:r>
      <w:r w:rsidR="004724FF">
        <w:rPr>
          <w:rFonts w:eastAsia="Calibri"/>
          <w:strike/>
          <w:szCs w:val="22"/>
        </w:rPr>
        <w:noBreakHyphen/>
      </w:r>
      <w:r w:rsidRPr="00844B8C">
        <w:rPr>
          <w:rFonts w:eastAsia="Calibri"/>
          <w:strike/>
          <w:szCs w:val="22"/>
        </w:rPr>
        <w:t>member commission and</w:t>
      </w:r>
      <w:r w:rsidRPr="00844B8C">
        <w:rPr>
          <w:rFonts w:eastAsia="Calibri"/>
          <w:szCs w:val="22"/>
        </w:rPr>
        <w:t xml:space="preserve"> </w:t>
      </w:r>
      <w:r>
        <w:rPr>
          <w:rFonts w:eastAsia="Calibri"/>
          <w:szCs w:val="22"/>
          <w:u w:val="single"/>
        </w:rPr>
        <w:t>qualified electors of South Carolina shall</w:t>
      </w:r>
      <w:r>
        <w:rPr>
          <w:rFonts w:eastAsia="Calibri"/>
          <w:szCs w:val="22"/>
        </w:rPr>
        <w:t xml:space="preserve"> </w:t>
      </w:r>
      <w:r w:rsidRPr="00844B8C">
        <w:rPr>
          <w:rFonts w:eastAsia="Calibri"/>
          <w:szCs w:val="22"/>
        </w:rPr>
        <w:t xml:space="preserve">elect </w:t>
      </w:r>
      <w:r w:rsidRPr="00844B8C">
        <w:rPr>
          <w:rFonts w:eastAsia="Calibri"/>
          <w:strike/>
          <w:szCs w:val="22"/>
        </w:rPr>
        <w:t>its</w:t>
      </w:r>
      <w:r w:rsidRPr="00844B8C">
        <w:rPr>
          <w:rFonts w:eastAsia="Calibri"/>
          <w:szCs w:val="22"/>
        </w:rPr>
        <w:t xml:space="preserve"> </w:t>
      </w:r>
      <w:r>
        <w:rPr>
          <w:rFonts w:eastAsia="Calibri"/>
          <w:szCs w:val="22"/>
          <w:u w:val="single"/>
        </w:rPr>
        <w:t>commission</w:t>
      </w:r>
      <w:r>
        <w:rPr>
          <w:rFonts w:eastAsia="Calibri"/>
          <w:szCs w:val="22"/>
        </w:rPr>
        <w:t xml:space="preserve"> </w:t>
      </w:r>
      <w:r w:rsidRPr="00844B8C">
        <w:rPr>
          <w:rFonts w:eastAsia="Calibri"/>
          <w:szCs w:val="22"/>
        </w:rPr>
        <w:t xml:space="preserve">members based upon the congressional districts established by the General Assembly pursuant to the latest official United States Decennial Census. </w:t>
      </w:r>
      <w:r w:rsidRPr="000D05A0">
        <w:rPr>
          <w:rFonts w:eastAsia="Calibri"/>
          <w:strike/>
          <w:szCs w:val="22"/>
        </w:rPr>
        <w:t>If the number of congressional districts is less than seven, additional members must be elected at large to provide for a seven</w:t>
      </w:r>
      <w:r w:rsidR="004724FF">
        <w:rPr>
          <w:rFonts w:eastAsia="Calibri"/>
          <w:strike/>
          <w:szCs w:val="22"/>
        </w:rPr>
        <w:noBreakHyphen/>
      </w:r>
      <w:r w:rsidRPr="000D05A0">
        <w:rPr>
          <w:rFonts w:eastAsia="Calibri"/>
          <w:strike/>
          <w:szCs w:val="22"/>
        </w:rPr>
        <w:t>member commission.</w:t>
      </w:r>
      <w:r w:rsidRPr="00844B8C">
        <w:rPr>
          <w:rFonts w:eastAsia="Calibri"/>
          <w:szCs w:val="22"/>
        </w:rPr>
        <w:t xml:space="preserve">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p>
    <w:p w:rsidR="005E5D4C" w:rsidRPr="00844B8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t>(F)</w:t>
      </w:r>
      <w:r>
        <w:rPr>
          <w:rFonts w:eastAsia="Calibri"/>
          <w:szCs w:val="22"/>
        </w:rPr>
        <w:tab/>
      </w:r>
      <w:r w:rsidRPr="00844B8C">
        <w:rPr>
          <w:rFonts w:eastAsia="Calibri"/>
          <w:szCs w:val="22"/>
        </w:rPr>
        <w:t xml:space="preserve">The Governor may fill vacancies in the office of commissioner until the successor in the office for a full term or an unexpired term, as applicable, has been elected by the </w:t>
      </w:r>
      <w:r w:rsidRPr="00844B8C">
        <w:rPr>
          <w:rFonts w:eastAsia="Calibri"/>
          <w:strike/>
          <w:szCs w:val="22"/>
        </w:rPr>
        <w:t>General Assembly</w:t>
      </w:r>
      <w:r>
        <w:rPr>
          <w:rFonts w:eastAsia="Calibri"/>
          <w:szCs w:val="22"/>
        </w:rPr>
        <w:t xml:space="preserve"> </w:t>
      </w:r>
      <w:r>
        <w:rPr>
          <w:rFonts w:eastAsia="Calibri"/>
          <w:szCs w:val="22"/>
          <w:u w:val="single"/>
        </w:rPr>
        <w:t>qualified electors of South Carolina</w:t>
      </w:r>
      <w:r w:rsidRPr="00844B8C">
        <w:rPr>
          <w:rFonts w:eastAsia="Calibri"/>
          <w:szCs w:val="22"/>
        </w:rPr>
        <w:t xml:space="preserve">. In cases where a vacancy occurs on the commission </w:t>
      </w:r>
      <w:r w:rsidRPr="00844B8C">
        <w:rPr>
          <w:rFonts w:eastAsia="Calibri"/>
          <w:strike/>
          <w:szCs w:val="22"/>
        </w:rPr>
        <w:t>when the General Assembly is not in session</w:t>
      </w:r>
      <w:r w:rsidRPr="00844B8C">
        <w:rPr>
          <w:rFonts w:eastAsia="Calibri"/>
          <w:szCs w:val="22"/>
        </w:rPr>
        <w:t>, the Governor may fill the vacancy by an interim appointment. The Governor must report the interim appointment to the General Assembly and must forward a formal appointment at its next ensuing regular session.</w:t>
      </w:r>
      <w:r>
        <w:rPr>
          <w:rFonts w:eastAsia="Calibri"/>
          <w:szCs w:val="22"/>
        </w:rPr>
        <w:t>”</w:t>
      </w: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5D4C" w:rsidRDefault="005E5D4C"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4C602A" w:rsidRDefault="004724FF" w:rsidP="005E5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5E5D4C">
        <w:t>XX</w:t>
      </w:r>
      <w:r>
        <w:noBreakHyphen/>
      </w:r>
      <w:r>
        <w:noBreakHyphen/>
      </w:r>
      <w:r>
        <w:noBreakHyphen/>
      </w:r>
      <w:r>
        <w:noBreakHyphen/>
      </w:r>
    </w:p>
    <w:p w:rsidR="00D758E8" w:rsidRDefault="00D758E8" w:rsidP="00D758E8">
      <w:pPr>
        <w:suppressAutoHyphens/>
      </w:pPr>
    </w:p>
    <w:sectPr w:rsidR="00D758E8" w:rsidSect="00D758E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5AF6" w:rsidRDefault="00A15AF6" w:rsidP="009F0C77">
      <w:r>
        <w:separator/>
      </w:r>
    </w:p>
  </w:endnote>
  <w:endnote w:type="continuationSeparator" w:id="0">
    <w:p w:rsidR="00A15AF6" w:rsidRDefault="00A15A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1840026-E434-4668-A2C0-47135D5B3BC1}"/>
    <w:embedBold r:id="rId2" w:fontKey="{8C78935C-2310-42D4-AAF1-F986B0DCE309}"/>
  </w:font>
  <w:font w:name="Calibri">
    <w:panose1 w:val="020F0502020204030204"/>
    <w:charset w:val="00"/>
    <w:family w:val="swiss"/>
    <w:pitch w:val="variable"/>
    <w:sig w:usb0="E00002FF" w:usb1="4000ACFF" w:usb2="00000001" w:usb3="00000000" w:csb0="0000019F" w:csb1="00000000"/>
    <w:embedRegular r:id="rId3" w:fontKey="{5854916C-10B1-4EEA-AC89-B6263B885A28}"/>
  </w:font>
  <w:font w:name="Segoe UI">
    <w:panose1 w:val="020B0502040204020203"/>
    <w:charset w:val="00"/>
    <w:family w:val="swiss"/>
    <w:pitch w:val="variable"/>
    <w:sig w:usb0="E10022FF" w:usb1="C000E47F" w:usb2="00000029" w:usb3="00000000" w:csb0="000001DF" w:csb1="00000000"/>
    <w:embedRegular r:id="rId4" w:fontKey="{7FA8E7C2-7B77-4E65-B4CE-93BAFD789438}"/>
  </w:font>
  <w:font w:name="Cambria">
    <w:panose1 w:val="02040503050406030204"/>
    <w:charset w:val="00"/>
    <w:family w:val="roman"/>
    <w:pitch w:val="variable"/>
    <w:sig w:usb0="E00002FF" w:usb1="400004FF" w:usb2="00000000" w:usb3="00000000" w:csb0="0000019F" w:csb1="00000000"/>
    <w:embedRegular r:id="rId5" w:fontKey="{42FC0C97-C2CE-42C5-B3A4-BFA130D6DE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58E8" w:rsidRPr="00D773E7" w:rsidRDefault="00D758E8" w:rsidP="00D773E7">
    <w:pPr>
      <w:pStyle w:val="Footer"/>
      <w:tabs>
        <w:tab w:val="clear" w:pos="4680"/>
        <w:tab w:val="clear" w:pos="9360"/>
        <w:tab w:val="center" w:pos="2995"/>
      </w:tabs>
      <w:spacing w:before="120"/>
    </w:pPr>
    <w:r>
      <w:t>[4531]</w:t>
    </w:r>
    <w:r>
      <w:tab/>
    </w:r>
    <w:r>
      <w:fldChar w:fldCharType="begin"/>
    </w:r>
    <w:r>
      <w:instrText xml:space="preserve"> PAGE  \* MERGEFORMAT </w:instrText>
    </w:r>
    <w:r>
      <w:fldChar w:fldCharType="separate"/>
    </w:r>
    <w:r w:rsidR="004920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5AF6" w:rsidRDefault="00A15AF6" w:rsidP="009F0C77">
      <w:r>
        <w:separator/>
      </w:r>
    </w:p>
  </w:footnote>
  <w:footnote w:type="continuationSeparator" w:id="0">
    <w:p w:rsidR="00A15AF6" w:rsidRDefault="00A15A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64ZW19"/>
    <w:docVar w:name="CoverBillType" w:val="b"/>
    <w:docVar w:name="DocPath" w:val="L:\Council\bills\JN\3064ZW19.DOCX"/>
    <w:docVar w:name="dvBillNumber" w:val="4531"/>
    <w:docVar w:name="dvBillNumberPrefix" w:val="H. "/>
    <w:docVar w:name="dvOriginalBody" w:val="House"/>
    <w:docVar w:name="dvSteno" w:val="JN"/>
    <w:docVar w:name="NameofBody" w:val="h"/>
    <w:docVar w:name="vGroup2" w:val="Council"/>
  </w:docVars>
  <w:rsids>
    <w:rsidRoot w:val="00A15AF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F8E"/>
    <w:rsid w:val="003B6E73"/>
    <w:rsid w:val="003C4DAB"/>
    <w:rsid w:val="003D01E8"/>
    <w:rsid w:val="003E5288"/>
    <w:rsid w:val="003F6D79"/>
    <w:rsid w:val="0041760A"/>
    <w:rsid w:val="00417C01"/>
    <w:rsid w:val="004403BD"/>
    <w:rsid w:val="00461441"/>
    <w:rsid w:val="004724FF"/>
    <w:rsid w:val="004809EE"/>
    <w:rsid w:val="0049205A"/>
    <w:rsid w:val="004C602A"/>
    <w:rsid w:val="004E7D54"/>
    <w:rsid w:val="005273C6"/>
    <w:rsid w:val="00530A69"/>
    <w:rsid w:val="00545593"/>
    <w:rsid w:val="00556EBF"/>
    <w:rsid w:val="00557AFE"/>
    <w:rsid w:val="005728C9"/>
    <w:rsid w:val="00577C6C"/>
    <w:rsid w:val="005A62FE"/>
    <w:rsid w:val="005C2FE2"/>
    <w:rsid w:val="005E2BC9"/>
    <w:rsid w:val="005E5D4C"/>
    <w:rsid w:val="00605102"/>
    <w:rsid w:val="006215AA"/>
    <w:rsid w:val="006913C9"/>
    <w:rsid w:val="0069470D"/>
    <w:rsid w:val="006D58AA"/>
    <w:rsid w:val="00734F00"/>
    <w:rsid w:val="007A70AE"/>
    <w:rsid w:val="008362E8"/>
    <w:rsid w:val="0085786E"/>
    <w:rsid w:val="008A1768"/>
    <w:rsid w:val="008A489F"/>
    <w:rsid w:val="008B551A"/>
    <w:rsid w:val="008F0F33"/>
    <w:rsid w:val="008F4429"/>
    <w:rsid w:val="0094021A"/>
    <w:rsid w:val="009B44AF"/>
    <w:rsid w:val="009C6A0B"/>
    <w:rsid w:val="009F0C77"/>
    <w:rsid w:val="009F4DD1"/>
    <w:rsid w:val="00A02543"/>
    <w:rsid w:val="00A15AF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758E8"/>
    <w:rsid w:val="00D773E7"/>
    <w:rsid w:val="00D970A9"/>
    <w:rsid w:val="00DE4E56"/>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48648B-97D8-4896-ACD9-E1D4B9E80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24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4FF"/>
    <w:rPr>
      <w:rFonts w:ascii="Segoe UI" w:eastAsia="Times New Roman" w:hAnsi="Segoe UI" w:cs="Segoe UI"/>
      <w:sz w:val="18"/>
      <w:szCs w:val="18"/>
    </w:rPr>
  </w:style>
  <w:style w:type="character" w:styleId="Hyperlink">
    <w:name w:val="Hyperlink"/>
    <w:basedOn w:val="DefaultParagraphFont"/>
    <w:uiPriority w:val="99"/>
    <w:unhideWhenUsed/>
    <w:rsid w:val="00D758E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5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5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531_201905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53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A9B17A-98FB-4282-B4E9-875DB1D84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709F0FF1.dotm</Template>
  <TotalTime>0</TotalTime>
  <Pages>3</Pages>
  <Words>983</Words>
  <Characters>5365</Characters>
  <Application>Microsoft Office Word</Application>
  <DocSecurity>0</DocSecurity>
  <Lines>147</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4531: Public Service Commission - South Carolina Legislature Online</dc:title>
  <dc:creator>Julie Newboult</dc:creator>
  <cp:lastModifiedBy>S Volk</cp:lastModifiedBy>
  <cp:revision>2</cp:revision>
  <cp:lastPrinted>2019-03-22T16:52:00Z</cp:lastPrinted>
  <dcterms:created xsi:type="dcterms:W3CDTF">2019-05-07T17:13:00Z</dcterms:created>
  <dcterms:modified xsi:type="dcterms:W3CDTF">2019-05-07T17:13:00Z</dcterms:modified>
</cp:coreProperties>
</file>