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9B0" w:rsidRDefault="003B29B0" w:rsidP="003B29B0">
      <w:pPr>
        <w:widowControl w:val="0"/>
        <w:jc w:val="center"/>
      </w:pPr>
      <w:r w:rsidRPr="003B29B0">
        <w:rPr>
          <w:b/>
        </w:rPr>
        <w:t>South Carolina General Assembly</w:t>
      </w:r>
    </w:p>
    <w:p w:rsidR="003B29B0" w:rsidRDefault="003B29B0" w:rsidP="003B29B0">
      <w:pPr>
        <w:widowControl w:val="0"/>
        <w:jc w:val="center"/>
      </w:pPr>
      <w:r>
        <w:t>123rd Session, 2019-2020</w:t>
      </w:r>
    </w:p>
    <w:p w:rsidR="003B29B0" w:rsidRDefault="003B29B0" w:rsidP="003B29B0">
      <w:pPr>
        <w:widowControl w:val="0"/>
        <w:jc w:val="left"/>
      </w:pPr>
    </w:p>
    <w:p w:rsidR="003B29B0" w:rsidRDefault="003B29B0" w:rsidP="003B29B0">
      <w:pPr>
        <w:widowControl w:val="0"/>
        <w:jc w:val="left"/>
        <w:rPr>
          <w:b/>
        </w:rPr>
      </w:pPr>
      <w:r w:rsidRPr="003B29B0">
        <w:rPr>
          <w:b/>
        </w:rPr>
        <w:t>H. 4533</w:t>
      </w:r>
    </w:p>
    <w:p w:rsidR="003B29B0" w:rsidRDefault="003B29B0" w:rsidP="003B29B0">
      <w:pPr>
        <w:widowControl w:val="0"/>
        <w:jc w:val="left"/>
        <w:rPr>
          <w:b/>
        </w:rPr>
      </w:pPr>
    </w:p>
    <w:p w:rsidR="003B29B0" w:rsidRDefault="003B29B0" w:rsidP="003B29B0">
      <w:pPr>
        <w:widowControl w:val="0"/>
        <w:jc w:val="left"/>
      </w:pPr>
      <w:r w:rsidRPr="003B29B0">
        <w:rPr>
          <w:b/>
        </w:rPr>
        <w:t>STATUS INFORMATION</w:t>
      </w:r>
    </w:p>
    <w:p w:rsidR="003B29B0" w:rsidRDefault="003B29B0" w:rsidP="003B29B0">
      <w:pPr>
        <w:widowControl w:val="0"/>
        <w:jc w:val="left"/>
      </w:pPr>
    </w:p>
    <w:p w:rsidR="003B29B0" w:rsidRDefault="003B29B0" w:rsidP="003B29B0">
      <w:pPr>
        <w:widowControl w:val="0"/>
        <w:jc w:val="left"/>
      </w:pPr>
      <w:r>
        <w:t>General Bill</w:t>
      </w:r>
    </w:p>
    <w:p w:rsidR="003B29B0" w:rsidRDefault="00493F0F" w:rsidP="003B29B0">
      <w:pPr>
        <w:widowControl w:val="0"/>
        <w:jc w:val="left"/>
      </w:pPr>
      <w:r>
        <w:t>Sponsors: Reps. Govan, Bannister,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3B29B0" w:rsidRDefault="003B29B0" w:rsidP="003B29B0">
      <w:pPr>
        <w:widowControl w:val="0"/>
        <w:jc w:val="left"/>
      </w:pPr>
      <w:r>
        <w:t>Document Path: l:\council\bills\nbd\11282dg19.docx</w:t>
      </w:r>
    </w:p>
    <w:p w:rsidR="003B29B0" w:rsidRDefault="003B29B0" w:rsidP="003B29B0">
      <w:pPr>
        <w:widowControl w:val="0"/>
        <w:jc w:val="left"/>
      </w:pPr>
    </w:p>
    <w:p w:rsidR="007F048A" w:rsidRDefault="007F048A" w:rsidP="003B29B0">
      <w:pPr>
        <w:widowControl w:val="0"/>
        <w:jc w:val="left"/>
      </w:pPr>
      <w:r>
        <w:t>Introduced in the House on May 2, 2019</w:t>
      </w:r>
    </w:p>
    <w:p w:rsidR="007F048A" w:rsidRDefault="007F048A" w:rsidP="003B29B0">
      <w:pPr>
        <w:widowControl w:val="0"/>
        <w:jc w:val="left"/>
      </w:pPr>
      <w:r>
        <w:t>Introduced in the Senate on January 21, 2020</w:t>
      </w:r>
    </w:p>
    <w:p w:rsidR="007F048A" w:rsidRPr="007F048A" w:rsidRDefault="007F048A" w:rsidP="003B29B0">
      <w:pPr>
        <w:widowControl w:val="0"/>
        <w:jc w:val="left"/>
      </w:pPr>
      <w:r>
        <w:t xml:space="preserve">Currently residing in the Senate Committee on </w:t>
      </w:r>
      <w:r w:rsidRPr="007F048A">
        <w:rPr>
          <w:b/>
        </w:rPr>
        <w:t>Judiciary</w:t>
      </w:r>
    </w:p>
    <w:p w:rsidR="007F048A" w:rsidRDefault="007F048A" w:rsidP="003B29B0">
      <w:pPr>
        <w:widowControl w:val="0"/>
        <w:jc w:val="left"/>
      </w:pPr>
    </w:p>
    <w:p w:rsidR="003B29B0" w:rsidRDefault="003B29B0" w:rsidP="003B29B0">
      <w:pPr>
        <w:widowControl w:val="0"/>
        <w:jc w:val="left"/>
      </w:pPr>
      <w:r>
        <w:t xml:space="preserve">Summary: </w:t>
      </w:r>
      <w:r w:rsidR="009414C9">
        <w:t>Minority Affairs Commission</w:t>
      </w:r>
    </w:p>
    <w:p w:rsidR="003B29B0" w:rsidRDefault="003B29B0" w:rsidP="003B29B0">
      <w:pPr>
        <w:widowControl w:val="0"/>
        <w:jc w:val="left"/>
      </w:pPr>
    </w:p>
    <w:p w:rsidR="003B29B0" w:rsidRDefault="003B29B0" w:rsidP="003B29B0">
      <w:pPr>
        <w:widowControl w:val="0"/>
        <w:jc w:val="left"/>
      </w:pPr>
    </w:p>
    <w:p w:rsidR="003B29B0" w:rsidRDefault="003B29B0" w:rsidP="003B29B0">
      <w:pPr>
        <w:widowControl w:val="0"/>
        <w:tabs>
          <w:tab w:val="center" w:pos="590"/>
          <w:tab w:val="center" w:pos="1440"/>
          <w:tab w:val="left" w:pos="1872"/>
          <w:tab w:val="left" w:pos="9187"/>
        </w:tabs>
        <w:jc w:val="left"/>
      </w:pPr>
      <w:r w:rsidRPr="003B29B0">
        <w:rPr>
          <w:b/>
        </w:rPr>
        <w:t>HISTORY OF LEGISLATIVE ACTIONS</w:t>
      </w:r>
    </w:p>
    <w:p w:rsidR="003B29B0" w:rsidRDefault="003B29B0" w:rsidP="003B29B0">
      <w:pPr>
        <w:widowControl w:val="0"/>
        <w:tabs>
          <w:tab w:val="center" w:pos="590"/>
          <w:tab w:val="center" w:pos="1440"/>
          <w:tab w:val="left" w:pos="1872"/>
          <w:tab w:val="left" w:pos="9187"/>
        </w:tabs>
        <w:jc w:val="left"/>
      </w:pPr>
    </w:p>
    <w:p w:rsidR="003B29B0" w:rsidRPr="003B29B0" w:rsidRDefault="003B29B0" w:rsidP="003B29B0">
      <w:pPr>
        <w:widowControl w:val="0"/>
        <w:tabs>
          <w:tab w:val="center" w:pos="590"/>
          <w:tab w:val="center" w:pos="1440"/>
          <w:tab w:val="left" w:pos="1872"/>
          <w:tab w:val="left" w:pos="9187"/>
        </w:tabs>
        <w:jc w:val="left"/>
      </w:pPr>
      <w:r w:rsidRPr="003B29B0">
        <w:rPr>
          <w:u w:val="single"/>
        </w:rPr>
        <w:tab/>
        <w:t>Date</w:t>
      </w:r>
      <w:r w:rsidRPr="003B29B0">
        <w:rPr>
          <w:u w:val="single"/>
        </w:rPr>
        <w:tab/>
        <w:t>Body</w:t>
      </w:r>
      <w:r w:rsidRPr="003B29B0">
        <w:rPr>
          <w:u w:val="single"/>
        </w:rPr>
        <w:tab/>
        <w:t>Action Description with journal page number</w:t>
      </w:r>
      <w:r w:rsidRPr="003B29B0">
        <w:rPr>
          <w:u w:val="single"/>
        </w:rPr>
        <w:tab/>
      </w:r>
    </w:p>
    <w:p w:rsidR="007C2D1C" w:rsidRDefault="007C2D1C" w:rsidP="007C2D1C">
      <w:pPr>
        <w:widowControl w:val="0"/>
        <w:tabs>
          <w:tab w:val="right" w:pos="1008"/>
          <w:tab w:val="left" w:pos="1152"/>
          <w:tab w:val="left" w:pos="1872"/>
          <w:tab w:val="left" w:pos="9187"/>
        </w:tabs>
        <w:ind w:left="2088" w:hanging="2088"/>
      </w:pPr>
      <w:r>
        <w:tab/>
        <w:t>5/2/2019</w:t>
      </w:r>
      <w:r>
        <w:tab/>
        <w:t>House</w:t>
      </w:r>
      <w:r>
        <w:tab/>
        <w:t>Introduced, placed on calendar without reference (</w:t>
      </w:r>
      <w:hyperlink r:id="rId7" w:history="1">
        <w:r w:rsidRPr="00447601">
          <w:rPr>
            <w:rStyle w:val="Hyperlink"/>
          </w:rPr>
          <w:t>House Journal</w:t>
        </w:r>
        <w:r w:rsidRPr="00447601">
          <w:rPr>
            <w:rStyle w:val="Hyperlink"/>
          </w:rPr>
          <w:noBreakHyphen/>
          <w:t>page 82</w:t>
        </w:r>
      </w:hyperlink>
      <w:r>
        <w:t>)</w:t>
      </w:r>
    </w:p>
    <w:p w:rsidR="007C2D1C" w:rsidRDefault="007C2D1C" w:rsidP="007C2D1C">
      <w:pPr>
        <w:widowControl w:val="0"/>
        <w:tabs>
          <w:tab w:val="right" w:pos="1008"/>
          <w:tab w:val="left" w:pos="1152"/>
          <w:tab w:val="left" w:pos="1872"/>
          <w:tab w:val="left" w:pos="9187"/>
        </w:tabs>
        <w:ind w:left="2088" w:hanging="2088"/>
      </w:pPr>
      <w:r>
        <w:tab/>
        <w:t>5/8/2019</w:t>
      </w:r>
      <w:r>
        <w:tab/>
        <w:t>House</w:t>
      </w:r>
      <w:r>
        <w:tab/>
        <w:t>Debate adjourned until  Thur., 5</w:t>
      </w:r>
      <w:r>
        <w:noBreakHyphen/>
        <w:t>9</w:t>
      </w:r>
      <w:r>
        <w:noBreakHyphen/>
        <w:t>19 (</w:t>
      </w:r>
      <w:hyperlink r:id="rId8" w:history="1">
        <w:r w:rsidRPr="00447601">
          <w:rPr>
            <w:rStyle w:val="Hyperlink"/>
          </w:rPr>
          <w:t>House Journal</w:t>
        </w:r>
        <w:r w:rsidRPr="00447601">
          <w:rPr>
            <w:rStyle w:val="Hyperlink"/>
          </w:rPr>
          <w:noBreakHyphen/>
          <w:t>page 139</w:t>
        </w:r>
      </w:hyperlink>
      <w:r>
        <w:t>)</w:t>
      </w:r>
    </w:p>
    <w:p w:rsidR="007C2D1C" w:rsidRDefault="007C2D1C" w:rsidP="007C2D1C">
      <w:pPr>
        <w:widowControl w:val="0"/>
        <w:tabs>
          <w:tab w:val="right" w:pos="1008"/>
          <w:tab w:val="left" w:pos="1152"/>
          <w:tab w:val="left" w:pos="1872"/>
          <w:tab w:val="left" w:pos="9187"/>
        </w:tabs>
        <w:ind w:left="2088" w:hanging="2088"/>
      </w:pPr>
      <w:r>
        <w:tab/>
        <w:t>1/15/2020</w:t>
      </w:r>
      <w:r>
        <w:tab/>
        <w:t>House</w:t>
      </w:r>
      <w:r>
        <w:tab/>
        <w:t>Debate adjourned until  Thursday, January 16 (</w:t>
      </w:r>
      <w:hyperlink r:id="rId9" w:history="1">
        <w:r w:rsidRPr="00447601">
          <w:rPr>
            <w:rStyle w:val="Hyperlink"/>
          </w:rPr>
          <w:t>House Journal</w:t>
        </w:r>
        <w:r w:rsidRPr="00447601">
          <w:rPr>
            <w:rStyle w:val="Hyperlink"/>
          </w:rPr>
          <w:noBreakHyphen/>
          <w:t>page 84</w:t>
        </w:r>
      </w:hyperlink>
      <w:r>
        <w:t>)</w:t>
      </w:r>
    </w:p>
    <w:p w:rsidR="007C2D1C" w:rsidRDefault="007C2D1C" w:rsidP="007C2D1C">
      <w:pPr>
        <w:widowControl w:val="0"/>
        <w:tabs>
          <w:tab w:val="right" w:pos="1008"/>
          <w:tab w:val="left" w:pos="1152"/>
          <w:tab w:val="left" w:pos="1872"/>
          <w:tab w:val="left" w:pos="9187"/>
        </w:tabs>
        <w:ind w:left="2088" w:hanging="2088"/>
      </w:pPr>
      <w:r>
        <w:tab/>
        <w:t>1/16/2020</w:t>
      </w:r>
      <w:r>
        <w:tab/>
        <w:t>House</w:t>
      </w:r>
      <w:r>
        <w:tab/>
        <w:t>Read second time (</w:t>
      </w:r>
      <w:hyperlink r:id="rId10" w:history="1">
        <w:r w:rsidRPr="00447601">
          <w:rPr>
            <w:rStyle w:val="Hyperlink"/>
          </w:rPr>
          <w:t>House Journal</w:t>
        </w:r>
        <w:r w:rsidRPr="00447601">
          <w:rPr>
            <w:rStyle w:val="Hyperlink"/>
          </w:rPr>
          <w:noBreakHyphen/>
          <w:t>page 407</w:t>
        </w:r>
      </w:hyperlink>
      <w:r>
        <w:t>)</w:t>
      </w:r>
    </w:p>
    <w:p w:rsidR="007C2D1C" w:rsidRDefault="007C2D1C" w:rsidP="007C2D1C">
      <w:pPr>
        <w:widowControl w:val="0"/>
        <w:tabs>
          <w:tab w:val="right" w:pos="1008"/>
          <w:tab w:val="left" w:pos="1152"/>
          <w:tab w:val="left" w:pos="1872"/>
          <w:tab w:val="left" w:pos="9187"/>
        </w:tabs>
        <w:ind w:left="2088" w:hanging="2088"/>
      </w:pPr>
      <w:r>
        <w:tab/>
        <w:t>1/16/2020</w:t>
      </w:r>
      <w:r>
        <w:tab/>
        <w:t>House</w:t>
      </w:r>
      <w:r>
        <w:tab/>
        <w:t>Roll call Yeas</w:t>
      </w:r>
      <w:r>
        <w:noBreakHyphen/>
        <w:t>106  Nays</w:t>
      </w:r>
      <w:r>
        <w:noBreakHyphen/>
        <w:t>0 (</w:t>
      </w:r>
      <w:hyperlink r:id="rId11" w:history="1">
        <w:r w:rsidRPr="00447601">
          <w:rPr>
            <w:rStyle w:val="Hyperlink"/>
          </w:rPr>
          <w:t>House Journal</w:t>
        </w:r>
        <w:r w:rsidRPr="00447601">
          <w:rPr>
            <w:rStyle w:val="Hyperlink"/>
          </w:rPr>
          <w:noBreakHyphen/>
          <w:t>page 407</w:t>
        </w:r>
      </w:hyperlink>
      <w:r>
        <w:t>)</w:t>
      </w:r>
    </w:p>
    <w:p w:rsidR="007C2D1C" w:rsidRDefault="007C2D1C" w:rsidP="007C2D1C">
      <w:pPr>
        <w:widowControl w:val="0"/>
        <w:tabs>
          <w:tab w:val="right" w:pos="1008"/>
          <w:tab w:val="left" w:pos="1152"/>
          <w:tab w:val="left" w:pos="1872"/>
          <w:tab w:val="left" w:pos="9187"/>
        </w:tabs>
        <w:ind w:left="2088" w:hanging="2088"/>
      </w:pPr>
      <w:r>
        <w:tab/>
        <w:t>1/16/2020</w:t>
      </w:r>
      <w:r>
        <w:tab/>
        <w:t>House</w:t>
      </w:r>
      <w:r>
        <w:tab/>
        <w:t>Unanimous consent for third reading on next legislative day (</w:t>
      </w:r>
      <w:hyperlink r:id="rId12" w:history="1">
        <w:r w:rsidRPr="00447601">
          <w:rPr>
            <w:rStyle w:val="Hyperlink"/>
          </w:rPr>
          <w:t>House Journal</w:t>
        </w:r>
        <w:r w:rsidRPr="00447601">
          <w:rPr>
            <w:rStyle w:val="Hyperlink"/>
          </w:rPr>
          <w:noBreakHyphen/>
          <w:t>page 409</w:t>
        </w:r>
      </w:hyperlink>
      <w:r>
        <w:t>)</w:t>
      </w:r>
    </w:p>
    <w:p w:rsidR="007C2D1C" w:rsidRDefault="007C2D1C" w:rsidP="007C2D1C">
      <w:pPr>
        <w:widowControl w:val="0"/>
        <w:tabs>
          <w:tab w:val="right" w:pos="1008"/>
          <w:tab w:val="left" w:pos="1152"/>
          <w:tab w:val="left" w:pos="1872"/>
          <w:tab w:val="left" w:pos="9187"/>
        </w:tabs>
        <w:ind w:left="2088" w:hanging="2088"/>
      </w:pPr>
      <w:r>
        <w:tab/>
        <w:t>1/17/2020</w:t>
      </w:r>
      <w:r>
        <w:tab/>
        <w:t>House</w:t>
      </w:r>
      <w:r>
        <w:tab/>
        <w:t>Read third time and sent to Senate (</w:t>
      </w:r>
      <w:hyperlink r:id="rId13" w:history="1">
        <w:r w:rsidRPr="00447601">
          <w:rPr>
            <w:rStyle w:val="Hyperlink"/>
          </w:rPr>
          <w:t>House Journal</w:t>
        </w:r>
        <w:r w:rsidRPr="00447601">
          <w:rPr>
            <w:rStyle w:val="Hyperlink"/>
          </w:rPr>
          <w:noBreakHyphen/>
          <w:t>page 1</w:t>
        </w:r>
      </w:hyperlink>
      <w:r>
        <w:t>)</w:t>
      </w:r>
    </w:p>
    <w:p w:rsidR="007C2D1C" w:rsidRDefault="007C2D1C" w:rsidP="007C2D1C">
      <w:pPr>
        <w:widowControl w:val="0"/>
        <w:tabs>
          <w:tab w:val="right" w:pos="1008"/>
          <w:tab w:val="left" w:pos="1152"/>
          <w:tab w:val="left" w:pos="1872"/>
          <w:tab w:val="left" w:pos="9187"/>
        </w:tabs>
        <w:ind w:left="2088" w:hanging="2088"/>
      </w:pPr>
      <w:r>
        <w:tab/>
        <w:t>1/21/2020</w:t>
      </w:r>
      <w:r>
        <w:tab/>
        <w:t>Senate</w:t>
      </w:r>
      <w:r>
        <w:tab/>
        <w:t>Introduced and read first time (</w:t>
      </w:r>
      <w:hyperlink r:id="rId14" w:history="1">
        <w:r w:rsidRPr="00447601">
          <w:rPr>
            <w:rStyle w:val="Hyperlink"/>
          </w:rPr>
          <w:t>Senate Journal</w:t>
        </w:r>
        <w:r w:rsidRPr="00447601">
          <w:rPr>
            <w:rStyle w:val="Hyperlink"/>
          </w:rPr>
          <w:noBreakHyphen/>
          <w:t>page 7</w:t>
        </w:r>
      </w:hyperlink>
      <w:r>
        <w:t>)</w:t>
      </w:r>
    </w:p>
    <w:p w:rsidR="007C2D1C" w:rsidRDefault="007C2D1C" w:rsidP="007C2D1C">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447601">
        <w:rPr>
          <w:b/>
        </w:rPr>
        <w:t>Judiciary</w:t>
      </w:r>
      <w:r>
        <w:t xml:space="preserve"> (</w:t>
      </w:r>
      <w:hyperlink r:id="rId15" w:history="1">
        <w:r w:rsidRPr="00447601">
          <w:rPr>
            <w:rStyle w:val="Hyperlink"/>
          </w:rPr>
          <w:t>Senate Journal</w:t>
        </w:r>
        <w:r w:rsidRPr="00447601">
          <w:rPr>
            <w:rStyle w:val="Hyperlink"/>
          </w:rPr>
          <w:noBreakHyphen/>
          <w:t>page 7</w:t>
        </w:r>
      </w:hyperlink>
      <w:r>
        <w:t>)</w:t>
      </w:r>
    </w:p>
    <w:p w:rsidR="007C2D1C" w:rsidRDefault="007C2D1C" w:rsidP="007C2D1C">
      <w:pPr>
        <w:widowControl w:val="0"/>
        <w:tabs>
          <w:tab w:val="right" w:pos="1008"/>
          <w:tab w:val="left" w:pos="1152"/>
          <w:tab w:val="left" w:pos="1872"/>
          <w:tab w:val="left" w:pos="9187"/>
        </w:tabs>
        <w:ind w:left="2088" w:hanging="2088"/>
      </w:pPr>
      <w:r>
        <w:tab/>
        <w:t>2/11/2020</w:t>
      </w:r>
      <w:r>
        <w:tab/>
        <w:t>Senate</w:t>
      </w:r>
      <w:r>
        <w:tab/>
        <w:t>Referred to Subcommittee:  Gambrell (ch), Sabb, Hutto, Climer, Goldfinch</w:t>
      </w:r>
    </w:p>
    <w:p w:rsidR="007C2D1C" w:rsidRDefault="007C2D1C" w:rsidP="007C2D1C">
      <w:pPr>
        <w:widowControl w:val="0"/>
        <w:tabs>
          <w:tab w:val="right" w:pos="1008"/>
          <w:tab w:val="left" w:pos="1152"/>
          <w:tab w:val="left" w:pos="1872"/>
          <w:tab w:val="left" w:pos="9187"/>
        </w:tabs>
        <w:ind w:left="2088" w:hanging="2088"/>
      </w:pPr>
    </w:p>
    <w:p w:rsidR="003B29B0" w:rsidRDefault="003B29B0" w:rsidP="003B29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3B29B0">
          <w:rPr>
            <w:rStyle w:val="Hyperlink"/>
          </w:rPr>
          <w:t>legislative information</w:t>
        </w:r>
      </w:hyperlink>
      <w:r>
        <w:t xml:space="preserve"> at the website</w:t>
      </w:r>
    </w:p>
    <w:p w:rsidR="003B29B0" w:rsidRDefault="003B29B0" w:rsidP="003B29B0">
      <w:pPr>
        <w:widowControl w:val="0"/>
        <w:tabs>
          <w:tab w:val="right" w:pos="1008"/>
          <w:tab w:val="left" w:pos="1152"/>
          <w:tab w:val="left" w:pos="1872"/>
          <w:tab w:val="left" w:pos="9187"/>
        </w:tabs>
        <w:ind w:left="2088" w:hanging="2088"/>
        <w:jc w:val="left"/>
      </w:pPr>
    </w:p>
    <w:p w:rsidR="003B29B0" w:rsidRPr="003B29B0" w:rsidRDefault="003B29B0" w:rsidP="003B29B0">
      <w:pPr>
        <w:widowControl w:val="0"/>
        <w:tabs>
          <w:tab w:val="right" w:pos="1008"/>
          <w:tab w:val="left" w:pos="1152"/>
          <w:tab w:val="left" w:pos="1872"/>
          <w:tab w:val="left" w:pos="9187"/>
        </w:tabs>
        <w:ind w:left="2088" w:hanging="2088"/>
        <w:jc w:val="left"/>
      </w:pPr>
    </w:p>
    <w:p w:rsidR="003B29B0" w:rsidRDefault="003B29B0" w:rsidP="003B29B0">
      <w:r w:rsidRPr="003B29B0">
        <w:rPr>
          <w:b/>
        </w:rPr>
        <w:t>VERSIONS OF THIS BILL</w:t>
      </w:r>
    </w:p>
    <w:p w:rsidR="003B29B0" w:rsidRDefault="003B29B0" w:rsidP="003B29B0"/>
    <w:p w:rsidR="003B29B0" w:rsidRDefault="004C4495" w:rsidP="003B29B0">
      <w:hyperlink r:id="rId17" w:history="1">
        <w:r w:rsidR="003B29B0">
          <w:rPr>
            <w:rStyle w:val="Hyperlink"/>
          </w:rPr>
          <w:t>5/2/2019</w:t>
        </w:r>
      </w:hyperlink>
    </w:p>
    <w:p w:rsidR="003B29B0" w:rsidRDefault="004C4495" w:rsidP="003B29B0">
      <w:hyperlink r:id="rId18" w:history="1">
        <w:r w:rsidR="00A57B8E" w:rsidRPr="00A57B8E">
          <w:rPr>
            <w:rStyle w:val="Hyperlink"/>
          </w:rPr>
          <w:t>5/2/2019-A</w:t>
        </w:r>
      </w:hyperlink>
    </w:p>
    <w:p w:rsidR="00A57B8E" w:rsidRDefault="00A57B8E" w:rsidP="003B29B0"/>
    <w:p w:rsidR="003B29B0" w:rsidRDefault="003B29B0" w:rsidP="003B29B0">
      <w:pPr>
        <w:sectPr w:rsidR="003B29B0" w:rsidSect="003B29B0">
          <w:pgSz w:w="12240" w:h="15840" w:code="1"/>
          <w:pgMar w:top="1080" w:right="1440" w:bottom="1080" w:left="1440" w:header="720" w:footer="720" w:gutter="0"/>
          <w:cols w:space="720"/>
          <w:noEndnote/>
          <w:docGrid w:linePitch="360"/>
        </w:sectPr>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57B8E" w:rsidRPr="00AE7CEA"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Pr="00AE7CEA" w:rsidRDefault="00A57B8E" w:rsidP="00AE7CEA">
      <w:pPr>
        <w:tabs>
          <w:tab w:val="right" w:pos="5933"/>
        </w:tabs>
        <w:suppressAutoHyphens/>
      </w:pPr>
      <w:r>
        <w:tab/>
      </w:r>
      <w:r>
        <w:rPr>
          <w:b/>
          <w:sz w:val="36"/>
        </w:rPr>
        <w:t>H. 4533</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B02FA">
        <w:t>Reps. Govan, Bannister, Alexander, Anderson, Bamberg, Brawley, Brown, Clyburn, Dillard, Garvin, Gilliard, Hart, Henderson</w:t>
      </w:r>
      <w:r w:rsidRPr="005B02FA">
        <w:noBreakHyphen/>
        <w:t>Myers, Henegan, Hosey, Howard, Jefferson, King, Mack, McDaniel, McKnight, Moore, Parks, Pendarvis, Rivers, Robinson, Rutherford, Simmons, Thigpen, Weeks, R. Williams and S. Williams</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A57B8E" w:rsidRPr="00AE7CEA" w:rsidRDefault="00A57B8E" w:rsidP="00AE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B8E" w:rsidSect="00AE7CE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Pr="00325348" w:rsidRDefault="00A57B8E" w:rsidP="0073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7B8E" w:rsidRDefault="00A57B8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Default="00A5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162">
        <w:rPr>
          <w:color w:val="000000" w:themeColor="text1"/>
          <w:u w:color="000000" w:themeColor="text1"/>
        </w:rPr>
        <w:t>TO AMEND 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 CODE OF LAWS OF SOUTH CAROLINA, 1976, RELATING TO THE COMMISSION FOR MINORITY AFFAIRS, SO AS TO RENAME THE COMMISSION THE COMMISSION FOR MINORITY AND MULTICULTURAL AFFAIRS.</w:t>
      </w:r>
    </w:p>
    <w:p w:rsidR="00A57B8E" w:rsidRDefault="00A5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B8E" w:rsidRDefault="00A5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B8E" w:rsidRDefault="00A5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70162">
        <w:rPr>
          <w:color w:val="000000" w:themeColor="text1"/>
          <w:u w:color="000000" w:themeColor="text1"/>
        </w:rPr>
        <w:t>ECTION</w:t>
      </w:r>
      <w:r w:rsidRPr="00370162">
        <w:rPr>
          <w:color w:val="000000" w:themeColor="text1"/>
          <w:u w:color="000000" w:themeColor="text1"/>
        </w:rPr>
        <w:tab/>
        <w:t>1.</w:t>
      </w:r>
      <w:r w:rsidRPr="00370162">
        <w:rPr>
          <w:color w:val="000000" w:themeColor="text1"/>
          <w:u w:color="000000" w:themeColor="text1"/>
        </w:rPr>
        <w:tab/>
        <w:t>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 of the 1976 Code is amended to read:</w:t>
      </w: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ab/>
        <w:t>“Section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w:t>
      </w:r>
      <w:r w:rsidRPr="00370162">
        <w:rPr>
          <w:color w:val="000000" w:themeColor="text1"/>
          <w:u w:color="000000" w:themeColor="text1"/>
        </w:rPr>
        <w:tab/>
        <w:t xml:space="preserve">There is created a State Commission for Minority </w:t>
      </w:r>
      <w:r w:rsidRPr="00370162">
        <w:rPr>
          <w:color w:val="000000" w:themeColor="text1"/>
          <w:u w:val="single" w:color="000000" w:themeColor="text1"/>
        </w:rPr>
        <w:t>and Multicultural</w:t>
      </w:r>
      <w:r w:rsidRPr="00370162">
        <w:rPr>
          <w:color w:val="000000" w:themeColor="text1"/>
          <w:u w:color="000000" w:themeColor="text1"/>
        </w:rPr>
        <w:t xml:space="preserve">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w:t>
      </w: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SECTION</w:t>
      </w:r>
      <w:r w:rsidRPr="00370162">
        <w:rPr>
          <w:color w:val="000000" w:themeColor="text1"/>
          <w:u w:color="000000" w:themeColor="text1"/>
        </w:rPr>
        <w:tab/>
        <w:t>2.</w:t>
      </w:r>
      <w:r w:rsidRPr="00370162">
        <w:rPr>
          <w:color w:val="000000" w:themeColor="text1"/>
          <w:u w:color="000000" w:themeColor="text1"/>
        </w:rPr>
        <w:tab/>
        <w:t>The Code Commissioner is directed to change all references to the State Commission for Minority Affairs to the State Commission for Minority and Multicultural Affairs, and any reference to the State Commission for Minority Affairs must be construed to mean the State Commission for Minority and Multicultural Affairs.</w:t>
      </w:r>
    </w:p>
    <w:p w:rsidR="00A57B8E" w:rsidRPr="00370162"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B8E" w:rsidRDefault="00A57B8E"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162">
        <w:rPr>
          <w:color w:val="000000" w:themeColor="text1"/>
          <w:u w:color="000000" w:themeColor="text1"/>
        </w:rPr>
        <w:t>SECTION</w:t>
      </w:r>
      <w:r w:rsidRPr="00370162">
        <w:rPr>
          <w:color w:val="000000" w:themeColor="text1"/>
          <w:u w:color="000000" w:themeColor="text1"/>
        </w:rPr>
        <w:tab/>
        <w:t>3</w:t>
      </w:r>
      <w:r>
        <w:t>.</w:t>
      </w:r>
      <w:r>
        <w:tab/>
        <w:t>This act takes effect upon approval by the Governor.</w:t>
      </w:r>
    </w:p>
    <w:p w:rsidR="00A57B8E" w:rsidRDefault="00A57B8E" w:rsidP="00D5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29B0" w:rsidRDefault="003B29B0" w:rsidP="00A5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29B0" w:rsidSect="00AE7CE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862" w:rsidRDefault="00644862" w:rsidP="009F0C77">
      <w:r>
        <w:separator/>
      </w:r>
    </w:p>
  </w:endnote>
  <w:endnote w:type="continuationSeparator" w:id="0">
    <w:p w:rsidR="00644862" w:rsidRDefault="00644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B8870C-6042-41F9-A811-5345032935F6}"/>
    <w:embedBold r:id="rId2" w:fontKey="{4FD6C632-6D1C-4852-84B1-0B530BE1744B}"/>
  </w:font>
  <w:font w:name="Calibri">
    <w:panose1 w:val="020F0502020204030204"/>
    <w:charset w:val="00"/>
    <w:family w:val="swiss"/>
    <w:pitch w:val="variable"/>
    <w:sig w:usb0="E0002EFF" w:usb1="C000247B" w:usb2="00000009" w:usb3="00000000" w:csb0="000001FF" w:csb1="00000000"/>
    <w:embedRegular r:id="rId3" w:fontKey="{BC9BF925-A29C-488A-BB72-44E8169D0A48}"/>
  </w:font>
  <w:font w:name="Cambria">
    <w:panose1 w:val="02040503050406030204"/>
    <w:charset w:val="00"/>
    <w:family w:val="roman"/>
    <w:pitch w:val="variable"/>
    <w:sig w:usb0="E00006FF" w:usb1="420024FF" w:usb2="02000000" w:usb3="00000000" w:csb0="0000019F" w:csb1="00000000"/>
    <w:embedRegular r:id="rId4" w:fontKey="{F7AEF749-541E-4C3F-89D0-682AE9613A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B8E" w:rsidRPr="00735EF9" w:rsidRDefault="00A57B8E" w:rsidP="00735EF9">
    <w:pPr>
      <w:pStyle w:val="Footer"/>
      <w:tabs>
        <w:tab w:val="clear" w:pos="4680"/>
        <w:tab w:val="clear" w:pos="9360"/>
        <w:tab w:val="center" w:pos="2995"/>
      </w:tabs>
      <w:spacing w:before="120"/>
    </w:pPr>
    <w:r>
      <w:t>[4533-</w:t>
    </w:r>
    <w:r>
      <w:fldChar w:fldCharType="begin"/>
    </w:r>
    <w:r>
      <w:instrText xml:space="preserve"> PAGE  \* MERGEFORMAT </w:instrText>
    </w:r>
    <w:r>
      <w:fldChar w:fldCharType="separate"/>
    </w:r>
    <w:r w:rsidR="007C2D1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CEA" w:rsidRPr="00735EF9" w:rsidRDefault="00A57B8E" w:rsidP="00735EF9">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862" w:rsidRDefault="00644862" w:rsidP="009F0C77">
      <w:r>
        <w:separator/>
      </w:r>
    </w:p>
  </w:footnote>
  <w:footnote w:type="continuationSeparator" w:id="0">
    <w:p w:rsidR="00644862" w:rsidRDefault="00644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2DG19"/>
    <w:docVar w:name="CoverBillType" w:val="b"/>
    <w:docVar w:name="DocPath" w:val="L:\Council\bills\NBD\11282DG19.DOCX"/>
    <w:docVar w:name="dvBillNumber" w:val="4533"/>
    <w:docVar w:name="dvBillNumberPrefix" w:val="H. "/>
    <w:docVar w:name="dvOriginalBody" w:val="House"/>
    <w:docVar w:name="dvSteno" w:val="NBD"/>
    <w:docVar w:name="NameofBody" w:val="h"/>
    <w:docVar w:name="vGroup2" w:val="Council"/>
  </w:docVars>
  <w:rsids>
    <w:rsidRoot w:val="0064486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639"/>
    <w:rsid w:val="002E5912"/>
    <w:rsid w:val="00301B21"/>
    <w:rsid w:val="00324499"/>
    <w:rsid w:val="00325348"/>
    <w:rsid w:val="0032732C"/>
    <w:rsid w:val="00336AD0"/>
    <w:rsid w:val="0037079A"/>
    <w:rsid w:val="003A67B5"/>
    <w:rsid w:val="003B29B0"/>
    <w:rsid w:val="003C4DAB"/>
    <w:rsid w:val="003D01E8"/>
    <w:rsid w:val="003E5288"/>
    <w:rsid w:val="003F6D79"/>
    <w:rsid w:val="0041760A"/>
    <w:rsid w:val="00417C01"/>
    <w:rsid w:val="004403BD"/>
    <w:rsid w:val="00461441"/>
    <w:rsid w:val="004809EE"/>
    <w:rsid w:val="00493F0F"/>
    <w:rsid w:val="004E7D54"/>
    <w:rsid w:val="005273C6"/>
    <w:rsid w:val="00530A69"/>
    <w:rsid w:val="00545593"/>
    <w:rsid w:val="00556EBF"/>
    <w:rsid w:val="00577C6C"/>
    <w:rsid w:val="005A62FE"/>
    <w:rsid w:val="005C2FE2"/>
    <w:rsid w:val="005E2BC9"/>
    <w:rsid w:val="00605102"/>
    <w:rsid w:val="006215AA"/>
    <w:rsid w:val="00644862"/>
    <w:rsid w:val="006913C9"/>
    <w:rsid w:val="0069470D"/>
    <w:rsid w:val="006D58AA"/>
    <w:rsid w:val="00734F00"/>
    <w:rsid w:val="00735EF9"/>
    <w:rsid w:val="007A70AE"/>
    <w:rsid w:val="007C2D1C"/>
    <w:rsid w:val="007F048A"/>
    <w:rsid w:val="00802640"/>
    <w:rsid w:val="008362E8"/>
    <w:rsid w:val="0085786E"/>
    <w:rsid w:val="008A1768"/>
    <w:rsid w:val="008A489F"/>
    <w:rsid w:val="008F0F33"/>
    <w:rsid w:val="008F4429"/>
    <w:rsid w:val="0094021A"/>
    <w:rsid w:val="009414C9"/>
    <w:rsid w:val="009B44AF"/>
    <w:rsid w:val="009C6A0B"/>
    <w:rsid w:val="009F0C77"/>
    <w:rsid w:val="009F4DD1"/>
    <w:rsid w:val="00A02543"/>
    <w:rsid w:val="00A268D9"/>
    <w:rsid w:val="00A41684"/>
    <w:rsid w:val="00A57B8E"/>
    <w:rsid w:val="00A64E80"/>
    <w:rsid w:val="00A72BCD"/>
    <w:rsid w:val="00A741D9"/>
    <w:rsid w:val="00A833AB"/>
    <w:rsid w:val="00A9741D"/>
    <w:rsid w:val="00AB67AF"/>
    <w:rsid w:val="00AC34A2"/>
    <w:rsid w:val="00AD1C9A"/>
    <w:rsid w:val="00AD4B17"/>
    <w:rsid w:val="00B412D4"/>
    <w:rsid w:val="00BE3C22"/>
    <w:rsid w:val="00C0345E"/>
    <w:rsid w:val="00C035FB"/>
    <w:rsid w:val="00C31C95"/>
    <w:rsid w:val="00C3483A"/>
    <w:rsid w:val="00C74E9D"/>
    <w:rsid w:val="00C826DD"/>
    <w:rsid w:val="00C82FD3"/>
    <w:rsid w:val="00C92819"/>
    <w:rsid w:val="00CC6B7B"/>
    <w:rsid w:val="00CD1FDE"/>
    <w:rsid w:val="00CD2089"/>
    <w:rsid w:val="00CF0D39"/>
    <w:rsid w:val="00D5676B"/>
    <w:rsid w:val="00D73A67"/>
    <w:rsid w:val="00D970A9"/>
    <w:rsid w:val="00DD5964"/>
    <w:rsid w:val="00DE3EBB"/>
    <w:rsid w:val="00DF3845"/>
    <w:rsid w:val="00E41911"/>
    <w:rsid w:val="00E44B57"/>
    <w:rsid w:val="00E86D30"/>
    <w:rsid w:val="00E92EEF"/>
    <w:rsid w:val="00EB0050"/>
    <w:rsid w:val="00ED45CF"/>
    <w:rsid w:val="00EF2368"/>
    <w:rsid w:val="00F05C3B"/>
    <w:rsid w:val="00F14162"/>
    <w:rsid w:val="00F24442"/>
    <w:rsid w:val="00F36611"/>
    <w:rsid w:val="00F50AE3"/>
    <w:rsid w:val="00F655B7"/>
    <w:rsid w:val="00F656BA"/>
    <w:rsid w:val="00F67CF1"/>
    <w:rsid w:val="00F728AA"/>
    <w:rsid w:val="00F840F0"/>
    <w:rsid w:val="00FB0D0D"/>
    <w:rsid w:val="00FB43B4"/>
    <w:rsid w:val="00FB6B0B"/>
    <w:rsid w:val="00FE66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2EDC2-F478-4DC5-ADAA-CF0DE4D4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2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hyperlink" Target="file:///h:\hj\20200117.docx" TargetMode="External"/><Relationship Id="rId18" Type="http://schemas.openxmlformats.org/officeDocument/2006/relationships/hyperlink" Target="file:///p:\pprever\2019-20\4533_20190502A.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502.docx" TargetMode="External"/><Relationship Id="rId12" Type="http://schemas.openxmlformats.org/officeDocument/2006/relationships/hyperlink" Target="file:///h:\hj\20200116.docx" TargetMode="External"/><Relationship Id="rId17" Type="http://schemas.openxmlformats.org/officeDocument/2006/relationships/hyperlink" Target="file:///p:\pprever\2019-20\4533_20190502.docx" TargetMode="External"/><Relationship Id="rId2" Type="http://schemas.openxmlformats.org/officeDocument/2006/relationships/styles" Target="styles.xml"/><Relationship Id="rId16" Type="http://schemas.openxmlformats.org/officeDocument/2006/relationships/hyperlink" Target="http://www.scstatehouse.gov/billsearch.php?billnumbers=4533&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16.docx" TargetMode="External"/><Relationship Id="rId5" Type="http://schemas.openxmlformats.org/officeDocument/2006/relationships/footnotes" Target="footnotes.xml"/><Relationship Id="rId15" Type="http://schemas.openxmlformats.org/officeDocument/2006/relationships/hyperlink" Target="file:///h:\sj\20200121.docx" TargetMode="External"/><Relationship Id="rId10" Type="http://schemas.openxmlformats.org/officeDocument/2006/relationships/hyperlink" Target="file:///h:\hj\202001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sj\2020012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E7595-0F1B-4093-86CC-9C6AD496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4533: Minority Affairs Commission - South Carolina Legislature Online</dc:title>
  <dc:creator>Niki Downey</dc:creator>
  <cp:lastModifiedBy>S Wilson</cp:lastModifiedBy>
  <cp:revision>2</cp:revision>
  <cp:lastPrinted>2019-03-29T17:03:00Z</cp:lastPrinted>
  <dcterms:created xsi:type="dcterms:W3CDTF">2020-02-11T13:44:00Z</dcterms:created>
  <dcterms:modified xsi:type="dcterms:W3CDTF">2020-02-11T13:44:00Z</dcterms:modified>
</cp:coreProperties>
</file>