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31B" w:rsidRDefault="0062131B" w:rsidP="0062131B">
      <w:pPr>
        <w:widowControl w:val="0"/>
        <w:jc w:val="center"/>
      </w:pPr>
      <w:r w:rsidRPr="0062131B">
        <w:rPr>
          <w:b/>
        </w:rPr>
        <w:t>South Carolina General Assembly</w:t>
      </w:r>
    </w:p>
    <w:p w:rsidR="0062131B" w:rsidRDefault="0062131B" w:rsidP="0062131B">
      <w:pPr>
        <w:widowControl w:val="0"/>
        <w:jc w:val="center"/>
      </w:pPr>
      <w:r>
        <w:t>123rd Session, 2019-2020</w:t>
      </w:r>
    </w:p>
    <w:p w:rsidR="0062131B" w:rsidRDefault="0062131B" w:rsidP="0062131B">
      <w:pPr>
        <w:widowControl w:val="0"/>
        <w:jc w:val="left"/>
      </w:pPr>
    </w:p>
    <w:p w:rsidR="0062131B" w:rsidRDefault="0062131B" w:rsidP="0062131B">
      <w:pPr>
        <w:widowControl w:val="0"/>
        <w:jc w:val="left"/>
        <w:rPr>
          <w:b/>
        </w:rPr>
      </w:pPr>
      <w:r w:rsidRPr="0062131B">
        <w:rPr>
          <w:b/>
        </w:rPr>
        <w:t>H. 4741</w:t>
      </w:r>
    </w:p>
    <w:p w:rsidR="0062131B" w:rsidRDefault="0062131B" w:rsidP="0062131B">
      <w:pPr>
        <w:widowControl w:val="0"/>
        <w:jc w:val="left"/>
        <w:rPr>
          <w:b/>
        </w:rPr>
      </w:pPr>
    </w:p>
    <w:p w:rsidR="0062131B" w:rsidRDefault="0062131B" w:rsidP="0062131B">
      <w:pPr>
        <w:widowControl w:val="0"/>
        <w:jc w:val="left"/>
      </w:pPr>
      <w:r w:rsidRPr="0062131B">
        <w:rPr>
          <w:b/>
        </w:rPr>
        <w:t>STATUS INFORMATION</w:t>
      </w:r>
    </w:p>
    <w:p w:rsidR="0062131B" w:rsidRDefault="0062131B" w:rsidP="0062131B">
      <w:pPr>
        <w:widowControl w:val="0"/>
        <w:jc w:val="left"/>
      </w:pPr>
    </w:p>
    <w:p w:rsidR="0062131B" w:rsidRDefault="0062131B" w:rsidP="0062131B">
      <w:pPr>
        <w:widowControl w:val="0"/>
        <w:jc w:val="left"/>
      </w:pPr>
      <w:r>
        <w:t>General Bill</w:t>
      </w:r>
    </w:p>
    <w:p w:rsidR="0062131B" w:rsidRDefault="00C00CE1" w:rsidP="0062131B">
      <w:pPr>
        <w:widowControl w:val="0"/>
        <w:jc w:val="left"/>
      </w:pPr>
      <w:r>
        <w:t>Sponsors: Reps. Rutherford, Robinson, Clyburn, Brawley, Henderson</w:t>
      </w:r>
      <w:r>
        <w:noBreakHyphen/>
        <w:t>Myers and Thigpen</w:t>
      </w:r>
    </w:p>
    <w:p w:rsidR="0062131B" w:rsidRDefault="0062131B" w:rsidP="0062131B">
      <w:pPr>
        <w:widowControl w:val="0"/>
        <w:jc w:val="left"/>
      </w:pPr>
      <w:r>
        <w:t>Document Path: l:\council\bills\jn\3129cz20.docx</w:t>
      </w:r>
    </w:p>
    <w:p w:rsidR="0061040B" w:rsidRDefault="0061040B" w:rsidP="0062131B">
      <w:pPr>
        <w:widowControl w:val="0"/>
        <w:jc w:val="left"/>
      </w:pPr>
      <w:r>
        <w:t>Companion/Similar bill(s): 1116</w:t>
      </w:r>
    </w:p>
    <w:p w:rsidR="0062131B" w:rsidRDefault="0062131B" w:rsidP="0062131B">
      <w:pPr>
        <w:widowControl w:val="0"/>
        <w:jc w:val="left"/>
      </w:pPr>
    </w:p>
    <w:p w:rsidR="00544C4A" w:rsidRDefault="00544C4A" w:rsidP="0062131B">
      <w:pPr>
        <w:widowControl w:val="0"/>
        <w:jc w:val="left"/>
      </w:pPr>
      <w:r>
        <w:t>Introduced in the House on January 14, 2020</w:t>
      </w:r>
    </w:p>
    <w:p w:rsidR="00544C4A" w:rsidRPr="00544C4A" w:rsidRDefault="00544C4A" w:rsidP="0062131B">
      <w:pPr>
        <w:widowControl w:val="0"/>
        <w:jc w:val="left"/>
      </w:pPr>
      <w:r>
        <w:t xml:space="preserve">Currently residing in the House Committee on </w:t>
      </w:r>
      <w:r w:rsidRPr="00544C4A">
        <w:rPr>
          <w:b/>
        </w:rPr>
        <w:t>Labor, Commerce and Industry</w:t>
      </w:r>
    </w:p>
    <w:p w:rsidR="00544C4A" w:rsidRDefault="00544C4A" w:rsidP="0062131B">
      <w:pPr>
        <w:widowControl w:val="0"/>
        <w:jc w:val="left"/>
      </w:pPr>
    </w:p>
    <w:p w:rsidR="0062131B" w:rsidRDefault="0060578A" w:rsidP="0062131B">
      <w:pPr>
        <w:widowControl w:val="0"/>
        <w:jc w:val="left"/>
      </w:pPr>
      <w:r>
        <w:t>Summary: Foreclosure</w:t>
      </w:r>
    </w:p>
    <w:p w:rsidR="0062131B" w:rsidRDefault="0062131B" w:rsidP="0062131B">
      <w:pPr>
        <w:widowControl w:val="0"/>
        <w:jc w:val="left"/>
      </w:pPr>
    </w:p>
    <w:p w:rsidR="0062131B" w:rsidRDefault="0062131B" w:rsidP="0062131B">
      <w:pPr>
        <w:widowControl w:val="0"/>
        <w:jc w:val="left"/>
      </w:pPr>
    </w:p>
    <w:p w:rsidR="0062131B" w:rsidRDefault="0062131B" w:rsidP="0062131B">
      <w:pPr>
        <w:widowControl w:val="0"/>
        <w:tabs>
          <w:tab w:val="center" w:pos="590"/>
          <w:tab w:val="center" w:pos="1440"/>
          <w:tab w:val="left" w:pos="1872"/>
          <w:tab w:val="left" w:pos="9187"/>
        </w:tabs>
        <w:jc w:val="left"/>
      </w:pPr>
      <w:r w:rsidRPr="0062131B">
        <w:rPr>
          <w:b/>
        </w:rPr>
        <w:t>HISTORY OF LEGISLATIVE ACTIONS</w:t>
      </w:r>
    </w:p>
    <w:p w:rsidR="0062131B" w:rsidRDefault="0062131B" w:rsidP="0062131B">
      <w:pPr>
        <w:widowControl w:val="0"/>
        <w:tabs>
          <w:tab w:val="center" w:pos="590"/>
          <w:tab w:val="center" w:pos="1440"/>
          <w:tab w:val="left" w:pos="1872"/>
          <w:tab w:val="left" w:pos="9187"/>
        </w:tabs>
        <w:jc w:val="left"/>
      </w:pPr>
    </w:p>
    <w:p w:rsidR="0062131B" w:rsidRPr="0062131B" w:rsidRDefault="0062131B" w:rsidP="0062131B">
      <w:pPr>
        <w:widowControl w:val="0"/>
        <w:tabs>
          <w:tab w:val="center" w:pos="590"/>
          <w:tab w:val="center" w:pos="1440"/>
          <w:tab w:val="left" w:pos="1872"/>
          <w:tab w:val="left" w:pos="9187"/>
        </w:tabs>
        <w:jc w:val="left"/>
      </w:pPr>
      <w:r w:rsidRPr="0062131B">
        <w:rPr>
          <w:u w:val="single"/>
        </w:rPr>
        <w:tab/>
        <w:t>Date</w:t>
      </w:r>
      <w:r w:rsidRPr="0062131B">
        <w:rPr>
          <w:u w:val="single"/>
        </w:rPr>
        <w:tab/>
        <w:t>Body</w:t>
      </w:r>
      <w:r w:rsidRPr="0062131B">
        <w:rPr>
          <w:u w:val="single"/>
        </w:rPr>
        <w:tab/>
        <w:t>Action Description with journal page number</w:t>
      </w:r>
      <w:r w:rsidRPr="0062131B">
        <w:rPr>
          <w:u w:val="single"/>
        </w:rPr>
        <w:tab/>
      </w:r>
    </w:p>
    <w:p w:rsidR="00C00CE1" w:rsidRDefault="00C00CE1" w:rsidP="00C00CE1">
      <w:pPr>
        <w:widowControl w:val="0"/>
        <w:tabs>
          <w:tab w:val="right" w:pos="1008"/>
          <w:tab w:val="left" w:pos="1152"/>
          <w:tab w:val="left" w:pos="1872"/>
          <w:tab w:val="left" w:pos="9187"/>
        </w:tabs>
        <w:ind w:left="2088" w:hanging="2088"/>
      </w:pPr>
      <w:r>
        <w:tab/>
        <w:t>11/20/2019</w:t>
      </w:r>
      <w:r>
        <w:tab/>
        <w:t>House</w:t>
      </w:r>
      <w:r>
        <w:tab/>
        <w:t>Prefiled</w:t>
      </w:r>
    </w:p>
    <w:p w:rsidR="00C00CE1" w:rsidRDefault="00C00CE1" w:rsidP="00C00CE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F7B30">
        <w:rPr>
          <w:b/>
        </w:rPr>
        <w:t>Labor, Commerce and Industry</w:t>
      </w:r>
    </w:p>
    <w:p w:rsidR="00C00CE1" w:rsidRDefault="00C00CE1" w:rsidP="00C00CE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F7B30">
          <w:rPr>
            <w:rStyle w:val="Hyperlink"/>
          </w:rPr>
          <w:t>House Journal</w:t>
        </w:r>
        <w:r w:rsidRPr="008F7B30">
          <w:rPr>
            <w:rStyle w:val="Hyperlink"/>
          </w:rPr>
          <w:noBreakHyphen/>
          <w:t>page 85</w:t>
        </w:r>
      </w:hyperlink>
      <w:r>
        <w:t>)</w:t>
      </w:r>
    </w:p>
    <w:p w:rsidR="00C00CE1" w:rsidRDefault="00C00CE1" w:rsidP="00C00CE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F7B30">
        <w:rPr>
          <w:b/>
        </w:rPr>
        <w:t>Labor, Commerce and Industry</w:t>
      </w:r>
      <w:r>
        <w:t xml:space="preserve"> (</w:t>
      </w:r>
      <w:hyperlink r:id="rId8" w:history="1">
        <w:r w:rsidRPr="008F7B30">
          <w:rPr>
            <w:rStyle w:val="Hyperlink"/>
          </w:rPr>
          <w:t>House Journal</w:t>
        </w:r>
        <w:r w:rsidRPr="008F7B30">
          <w:rPr>
            <w:rStyle w:val="Hyperlink"/>
          </w:rPr>
          <w:noBreakHyphen/>
          <w:t>page 85</w:t>
        </w:r>
      </w:hyperlink>
      <w:r>
        <w:t>)</w:t>
      </w:r>
    </w:p>
    <w:p w:rsidR="00C00CE1" w:rsidRDefault="00C00CE1" w:rsidP="00C00CE1">
      <w:pPr>
        <w:widowControl w:val="0"/>
        <w:tabs>
          <w:tab w:val="right" w:pos="1008"/>
          <w:tab w:val="left" w:pos="1152"/>
          <w:tab w:val="left" w:pos="1872"/>
          <w:tab w:val="left" w:pos="9187"/>
        </w:tabs>
        <w:ind w:left="2088" w:hanging="2088"/>
      </w:pPr>
      <w:r>
        <w:tab/>
        <w:t>1/30/2020</w:t>
      </w:r>
      <w:r>
        <w:tab/>
        <w:t>House</w:t>
      </w:r>
      <w:r>
        <w:tab/>
        <w:t>Member(s) request name added as sponsor: Henderson</w:t>
      </w:r>
      <w:r>
        <w:noBreakHyphen/>
        <w:t>Myers, Thigpen</w:t>
      </w:r>
    </w:p>
    <w:p w:rsidR="00C00CE1" w:rsidRDefault="00C00CE1" w:rsidP="00C00CE1">
      <w:pPr>
        <w:widowControl w:val="0"/>
        <w:tabs>
          <w:tab w:val="right" w:pos="1008"/>
          <w:tab w:val="left" w:pos="1152"/>
          <w:tab w:val="left" w:pos="1872"/>
          <w:tab w:val="left" w:pos="9187"/>
        </w:tabs>
        <w:ind w:left="2088" w:hanging="2088"/>
      </w:pPr>
    </w:p>
    <w:p w:rsidR="0062131B" w:rsidRDefault="0062131B" w:rsidP="006213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131B">
          <w:rPr>
            <w:rStyle w:val="Hyperlink"/>
          </w:rPr>
          <w:t>legislative information</w:t>
        </w:r>
      </w:hyperlink>
      <w:r>
        <w:t xml:space="preserve"> at the website</w:t>
      </w:r>
    </w:p>
    <w:p w:rsidR="0062131B" w:rsidRDefault="0062131B" w:rsidP="0062131B">
      <w:pPr>
        <w:widowControl w:val="0"/>
        <w:tabs>
          <w:tab w:val="right" w:pos="1008"/>
          <w:tab w:val="left" w:pos="1152"/>
          <w:tab w:val="left" w:pos="1872"/>
          <w:tab w:val="left" w:pos="9187"/>
        </w:tabs>
        <w:ind w:left="2088" w:hanging="2088"/>
        <w:jc w:val="left"/>
      </w:pPr>
    </w:p>
    <w:p w:rsidR="0062131B" w:rsidRPr="0062131B" w:rsidRDefault="0062131B" w:rsidP="0062131B">
      <w:pPr>
        <w:widowControl w:val="0"/>
        <w:tabs>
          <w:tab w:val="right" w:pos="1008"/>
          <w:tab w:val="left" w:pos="1152"/>
          <w:tab w:val="left" w:pos="1872"/>
          <w:tab w:val="left" w:pos="9187"/>
        </w:tabs>
        <w:ind w:left="2088" w:hanging="2088"/>
        <w:jc w:val="left"/>
      </w:pPr>
    </w:p>
    <w:p w:rsidR="0062131B" w:rsidRDefault="0062131B" w:rsidP="0062131B">
      <w:pPr>
        <w:widowControl w:val="0"/>
        <w:jc w:val="left"/>
      </w:pPr>
      <w:r w:rsidRPr="0062131B">
        <w:rPr>
          <w:b/>
        </w:rPr>
        <w:t>VERSIONS OF THIS BILL</w:t>
      </w:r>
    </w:p>
    <w:p w:rsidR="0062131B" w:rsidRDefault="0062131B" w:rsidP="0062131B">
      <w:pPr>
        <w:widowControl w:val="0"/>
        <w:jc w:val="left"/>
      </w:pPr>
    </w:p>
    <w:p w:rsidR="0062131B" w:rsidRDefault="00FE17FA" w:rsidP="0062131B">
      <w:pPr>
        <w:widowControl w:val="0"/>
        <w:jc w:val="left"/>
      </w:pPr>
      <w:hyperlink r:id="rId10" w:history="1">
        <w:r w:rsidR="0062131B">
          <w:rPr>
            <w:rStyle w:val="Hyperlink"/>
          </w:rPr>
          <w:t>11/20/2019</w:t>
        </w:r>
      </w:hyperlink>
    </w:p>
    <w:p w:rsidR="0062131B" w:rsidRDefault="0062131B" w:rsidP="0062131B"/>
    <w:p w:rsidR="0062131B" w:rsidRDefault="0062131B" w:rsidP="0062131B">
      <w:pPr>
        <w:sectPr w:rsidR="0062131B" w:rsidSect="0062131B">
          <w:pgSz w:w="12240" w:h="15840" w:code="1"/>
          <w:pgMar w:top="1080" w:right="1440" w:bottom="1080" w:left="1440" w:header="720" w:footer="720" w:gutter="0"/>
          <w:cols w:space="720"/>
          <w:noEndnote/>
          <w:docGrid w:linePitch="360"/>
        </w:sectPr>
      </w:pPr>
    </w:p>
    <w:p w:rsidR="000346A3" w:rsidRDefault="000346A3"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F8" w:rsidRDefault="00E248F8" w:rsidP="00E2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0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155"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rsidR="000F595B">
        <w:noBreakHyphen/>
      </w:r>
      <w:r>
        <w:t>41</w:t>
      </w:r>
      <w:r w:rsidR="000F595B">
        <w:noBreakHyphen/>
      </w:r>
      <w:r>
        <w:t>30, CODE OF LAWS OF SOUTH CAROLINA, 1976, RELATING TO PROPERTY EXEMPT FROM ATTACHMENT, LEVY, AND SALE, SO AS TO PROVIDE THAT A DEBTOR</w:t>
      </w:r>
      <w:r w:rsidR="000F595B" w:rsidRPr="000F595B">
        <w:t>’</w:t>
      </w:r>
      <w:r>
        <w:t xml:space="preserve">S INTEREST IN REAL PROPERTY USED AS A PRIMARY RESIDENCE MAY NOT BE SOLD IF THE ACTION WAS INSTITUTED BY A HOMEOWNERS ASSOCIATION ATTEMPTING TO COLLECT UNPAID DUES, </w:t>
      </w:r>
      <w:r w:rsidR="00C66309">
        <w:t>FEES, OR FINES;</w:t>
      </w:r>
      <w:r>
        <w:t xml:space="preserve"> TO AMEND SECTION 27</w:t>
      </w:r>
      <w:r w:rsidR="000F595B">
        <w:noBreakHyphen/>
      </w:r>
      <w:r>
        <w:t>30</w:t>
      </w:r>
      <w:r w:rsidR="000F595B">
        <w:noBreakHyphen/>
      </w:r>
      <w:r>
        <w:t>130, RELATING TO THE ENFORCEABILITY OF A HOMEOWNERS ASSOCIATION</w:t>
      </w:r>
      <w:r w:rsidR="000F595B" w:rsidRPr="000F595B">
        <w:t>’</w:t>
      </w:r>
      <w:r>
        <w:t>S GOVERNING DOCUMENTS, SO AS TO PROHIBIT THE ENFORCEABILITY OF A PROVISION GRANTING A HOMEOWNERS ASSOCIATION THE AUTHORITY TO FORECLOSE ON PROPERTY</w:t>
      </w:r>
      <w:r w:rsidR="00C66309">
        <w:t>; AND BY ADDING SECTION 29</w:t>
      </w:r>
      <w:r w:rsidR="000F595B">
        <w:noBreakHyphen/>
      </w:r>
      <w:r w:rsidR="00C66309">
        <w:t>3</w:t>
      </w:r>
      <w:r w:rsidR="000F595B">
        <w:noBreakHyphen/>
      </w:r>
      <w:r w:rsidR="00C66309">
        <w:t>810 SO AS TO PROHIBIT A FORECLOSURE ACTION NOT AUTHORIZED BY STATUTE</w:t>
      </w:r>
      <w:r>
        <w:t xml:space="preserve">. </w:t>
      </w:r>
      <w:bookmarkStart w:id="4" w:name="titleend"/>
      <w:bookmarkEnd w:id="4"/>
    </w:p>
    <w:p w:rsidR="00B57155" w:rsidRDefault="00B57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3C" w:rsidRDefault="00532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03C" w:rsidRDefault="00532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911C9">
        <w:rPr>
          <w:color w:val="000000" w:themeColor="text1"/>
          <w:u w:color="000000" w:themeColor="text1"/>
        </w:rPr>
        <w:t>1.</w:t>
      </w:r>
      <w:r>
        <w:rPr>
          <w:color w:val="000000" w:themeColor="text1"/>
          <w:u w:color="000000" w:themeColor="text1"/>
        </w:rPr>
        <w:tab/>
      </w:r>
      <w:r w:rsidRPr="001911C9">
        <w:rPr>
          <w:color w:val="000000" w:themeColor="text1"/>
          <w:u w:color="000000" w:themeColor="text1"/>
        </w:rPr>
        <w:t>Section 15</w:t>
      </w:r>
      <w:r w:rsidR="000F595B">
        <w:rPr>
          <w:color w:val="000000" w:themeColor="text1"/>
          <w:u w:color="000000" w:themeColor="text1"/>
        </w:rPr>
        <w:noBreakHyphen/>
      </w:r>
      <w:r w:rsidRPr="001911C9">
        <w:rPr>
          <w:color w:val="000000" w:themeColor="text1"/>
          <w:u w:color="000000" w:themeColor="text1"/>
        </w:rPr>
        <w:t>41</w:t>
      </w:r>
      <w:r w:rsidR="000F595B">
        <w:rPr>
          <w:color w:val="000000" w:themeColor="text1"/>
          <w:u w:color="000000" w:themeColor="text1"/>
        </w:rPr>
        <w:noBreakHyphen/>
      </w:r>
      <w:r w:rsidRPr="001911C9">
        <w:rPr>
          <w:color w:val="000000" w:themeColor="text1"/>
          <w:u w:color="000000" w:themeColor="text1"/>
        </w:rPr>
        <w:t xml:space="preserve">30(A) of the 1976 Code is amended by adding an appropriately numbered item at the end to read: </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000F595B" w:rsidRPr="000F595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sidR="00B52450">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sidR="000F595B">
        <w:rPr>
          <w:color w:val="000000" w:themeColor="text1"/>
          <w:u w:color="000000" w:themeColor="text1"/>
        </w:rPr>
        <w:noBreakHyphen/>
      </w:r>
      <w:r w:rsidRPr="001911C9">
        <w:rPr>
          <w:color w:val="000000" w:themeColor="text1"/>
          <w:u w:color="000000" w:themeColor="text1"/>
        </w:rPr>
        <w:t>30</w:t>
      </w:r>
      <w:r w:rsidR="000F595B">
        <w:rPr>
          <w:color w:val="000000" w:themeColor="text1"/>
          <w:u w:color="000000" w:themeColor="text1"/>
        </w:rPr>
        <w:noBreakHyphen/>
      </w:r>
      <w:r w:rsidRPr="001911C9">
        <w:rPr>
          <w:color w:val="000000" w:themeColor="text1"/>
          <w:u w:color="000000" w:themeColor="text1"/>
        </w:rPr>
        <w:t>130 of the 1976 Code is amended to read: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sidR="000F595B">
        <w:rPr>
          <w:color w:val="000000" w:themeColor="text1"/>
          <w:u w:color="000000" w:themeColor="text1"/>
        </w:rPr>
        <w:noBreakHyphen/>
      </w:r>
      <w:r w:rsidRPr="001911C9">
        <w:rPr>
          <w:color w:val="000000" w:themeColor="text1"/>
          <w:u w:color="000000" w:themeColor="text1"/>
        </w:rPr>
        <w:t>30</w:t>
      </w:r>
      <w:r w:rsidR="000F595B">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000F595B" w:rsidRPr="000F595B">
        <w:rPr>
          <w:color w:val="000000" w:themeColor="text1"/>
          <w:u w:color="000000" w:themeColor="text1"/>
        </w:rPr>
        <w:t>’</w:t>
      </w:r>
      <w:r w:rsidRPr="001911C9">
        <w:rPr>
          <w:color w:val="000000" w:themeColor="text1"/>
          <w:u w:color="000000" w:themeColor="text1"/>
        </w:rPr>
        <w:t>s governing documents must be recorded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000F595B" w:rsidRPr="000F595B">
        <w:rPr>
          <w:color w:val="000000" w:themeColor="text1"/>
          <w:u w:color="000000" w:themeColor="text1"/>
        </w:rPr>
        <w:t>’</w:t>
      </w:r>
      <w:r w:rsidRPr="001911C9">
        <w:rPr>
          <w:color w:val="000000" w:themeColor="text1"/>
          <w:u w:color="000000" w:themeColor="text1"/>
        </w:rPr>
        <w:t>s bylaws that ensure actual notice, unless they are:</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000F595B" w:rsidRPr="000F595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000F595B"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sidRPr="001911C9">
        <w:rPr>
          <w:color w:val="000000" w:themeColor="text1"/>
          <w:u w:val="single" w:color="000000" w:themeColor="text1"/>
        </w:rPr>
        <w:t>Effective July 1, 2020, any provision in a homeowners association</w:t>
      </w:r>
      <w:r w:rsidR="000F595B" w:rsidRPr="000F595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B57155"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The recording of the rules, regulations, bylaws, and amendments to rules and regulations are not subject to the requirements of witnesses and acknowledgements required under Section 30</w:t>
      </w:r>
      <w:r w:rsidR="000F595B">
        <w:rPr>
          <w:color w:val="000000" w:themeColor="text1"/>
          <w:u w:color="000000" w:themeColor="text1"/>
        </w:rPr>
        <w:noBreakHyphen/>
      </w:r>
      <w:r w:rsidRPr="001911C9">
        <w:rPr>
          <w:color w:val="000000" w:themeColor="text1"/>
          <w:u w:color="000000" w:themeColor="text1"/>
        </w:rPr>
        <w:t>5</w:t>
      </w:r>
      <w:r w:rsidR="000F595B">
        <w:rPr>
          <w:color w:val="000000" w:themeColor="text1"/>
          <w:u w:color="000000" w:themeColor="text1"/>
        </w:rPr>
        <w:noBreakHyphen/>
      </w:r>
      <w:r w:rsidRPr="001911C9">
        <w:rPr>
          <w:color w:val="000000" w:themeColor="text1"/>
          <w:u w:color="000000" w:themeColor="text1"/>
        </w:rPr>
        <w:t>30.</w:t>
      </w:r>
      <w:r w:rsidR="00B52450">
        <w:rPr>
          <w:color w:val="000000" w:themeColor="text1"/>
          <w:u w:color="000000" w:themeColor="text1"/>
        </w:rPr>
        <w:t>”</w:t>
      </w: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C6630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09" w:rsidRPr="001911C9" w:rsidRDefault="00C66309"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sidR="000F595B">
        <w:rPr>
          <w:color w:val="000000" w:themeColor="text1"/>
          <w:u w:color="000000" w:themeColor="text1"/>
        </w:rPr>
        <w:noBreakHyphen/>
      </w:r>
      <w:r>
        <w:rPr>
          <w:color w:val="000000" w:themeColor="text1"/>
          <w:u w:color="000000" w:themeColor="text1"/>
        </w:rPr>
        <w:t>3</w:t>
      </w:r>
      <w:r w:rsidR="000F595B">
        <w:rPr>
          <w:color w:val="000000" w:themeColor="text1"/>
          <w:u w:color="000000" w:themeColor="text1"/>
        </w:rPr>
        <w:noBreakHyphen/>
      </w:r>
      <w:r>
        <w:rPr>
          <w:color w:val="000000" w:themeColor="text1"/>
          <w:u w:color="000000" w:themeColor="text1"/>
        </w:rPr>
        <w:t>810.</w:t>
      </w:r>
      <w:r>
        <w:rPr>
          <w:color w:val="000000" w:themeColor="text1"/>
          <w:u w:color="000000" w:themeColor="text1"/>
        </w:rPr>
        <w:tab/>
        <w:t>Effective July 1, 2020, all foreclosure actions must be authorized by statute. Nothing in this section affects a cause of action existing before July 1, 2020.”</w:t>
      </w:r>
    </w:p>
    <w:p w:rsidR="00B57155" w:rsidRPr="001911C9" w:rsidRDefault="00B57155" w:rsidP="00B5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03C" w:rsidRDefault="0053203C" w:rsidP="00B571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309">
        <w:t>4</w:t>
      </w:r>
      <w:r>
        <w:t>.</w:t>
      </w:r>
      <w:r>
        <w:tab/>
        <w:t>This act takes effect upon approval by the Governor.</w:t>
      </w:r>
    </w:p>
    <w:p w:rsidR="001A6E6A" w:rsidRDefault="000F595B" w:rsidP="00B571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31B" w:rsidRDefault="0062131B" w:rsidP="0062131B">
      <w:pPr>
        <w:keepNext/>
        <w:suppressAutoHyphens/>
      </w:pPr>
    </w:p>
    <w:sectPr w:rsidR="0062131B" w:rsidSect="006213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03C" w:rsidRDefault="0053203C" w:rsidP="009F0C77">
      <w:r>
        <w:separator/>
      </w:r>
    </w:p>
  </w:endnote>
  <w:endnote w:type="continuationSeparator" w:id="0">
    <w:p w:rsidR="0053203C" w:rsidRDefault="00532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A48382-FB18-4405-9AF3-EEC375C0730D}"/>
    <w:embedBold r:id="rId2" w:fontKey="{4ADEAAD8-F2EC-4212-8221-050398B16C00}"/>
  </w:font>
  <w:font w:name="Calibri">
    <w:panose1 w:val="020F0502020204030204"/>
    <w:charset w:val="00"/>
    <w:family w:val="swiss"/>
    <w:pitch w:val="variable"/>
    <w:sig w:usb0="E0002EFF" w:usb1="C000247B" w:usb2="00000009" w:usb3="00000000" w:csb0="000001FF" w:csb1="00000000"/>
    <w:embedRegular r:id="rId3" w:fontKey="{B475871A-3E62-45F7-87E1-8EC5D4B431FF}"/>
  </w:font>
  <w:font w:name="Segoe UI">
    <w:panose1 w:val="020B0502040204020203"/>
    <w:charset w:val="00"/>
    <w:family w:val="swiss"/>
    <w:pitch w:val="variable"/>
    <w:sig w:usb0="E4002EFF" w:usb1="C000E47F" w:usb2="00000009" w:usb3="00000000" w:csb0="000001FF" w:csb1="00000000"/>
    <w:embedRegular r:id="rId4" w:fontKey="{D88B8607-581E-4D25-B959-D2697E5B4BC4}"/>
  </w:font>
  <w:font w:name="Cambria">
    <w:panose1 w:val="02040503050406030204"/>
    <w:charset w:val="00"/>
    <w:family w:val="roman"/>
    <w:pitch w:val="variable"/>
    <w:sig w:usb0="E00006FF" w:usb1="420024FF" w:usb2="02000000" w:usb3="00000000" w:csb0="0000019F" w:csb1="00000000"/>
    <w:embedRegular r:id="rId5" w:fontKey="{95B3CEC3-D3F2-4C16-938A-2338FA7784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31B" w:rsidRPr="000346A3" w:rsidRDefault="0062131B" w:rsidP="000346A3">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sidR="006104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03C" w:rsidRDefault="0053203C" w:rsidP="009F0C77">
      <w:r>
        <w:separator/>
      </w:r>
    </w:p>
  </w:footnote>
  <w:footnote w:type="continuationSeparator" w:id="0">
    <w:p w:rsidR="0053203C" w:rsidRDefault="00532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9CZ20"/>
    <w:docVar w:name="CoverBillType" w:val="b"/>
    <w:docVar w:name="DocPath" w:val="L:\Council\bills\JN\3129CZ20.DOCX"/>
    <w:docVar w:name="dvBillNumber" w:val="4741"/>
    <w:docVar w:name="dvBillNumberPrefix" w:val="H. "/>
    <w:docVar w:name="dvOriginalBody" w:val="House"/>
    <w:docVar w:name="dvSteno" w:val="JN"/>
    <w:docVar w:name="NameofBody" w:val="h"/>
    <w:docVar w:name="vGroup2" w:val="Council"/>
  </w:docVars>
  <w:rsids>
    <w:rsidRoot w:val="0053203C"/>
    <w:rsid w:val="00011869"/>
    <w:rsid w:val="00015CD6"/>
    <w:rsid w:val="000346A3"/>
    <w:rsid w:val="000E0100"/>
    <w:rsid w:val="000E1785"/>
    <w:rsid w:val="000F40FA"/>
    <w:rsid w:val="000F595B"/>
    <w:rsid w:val="001035F1"/>
    <w:rsid w:val="0010776B"/>
    <w:rsid w:val="00133E66"/>
    <w:rsid w:val="001435A3"/>
    <w:rsid w:val="00146ED3"/>
    <w:rsid w:val="00151044"/>
    <w:rsid w:val="001A6E6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C53"/>
    <w:rsid w:val="004403BD"/>
    <w:rsid w:val="00461441"/>
    <w:rsid w:val="004809EE"/>
    <w:rsid w:val="004E7D54"/>
    <w:rsid w:val="00505196"/>
    <w:rsid w:val="005273C6"/>
    <w:rsid w:val="00530A69"/>
    <w:rsid w:val="0053203C"/>
    <w:rsid w:val="00544C4A"/>
    <w:rsid w:val="00545593"/>
    <w:rsid w:val="00556EBF"/>
    <w:rsid w:val="00577C6C"/>
    <w:rsid w:val="005A281B"/>
    <w:rsid w:val="005A62FE"/>
    <w:rsid w:val="005C2FE2"/>
    <w:rsid w:val="005E2BC9"/>
    <w:rsid w:val="00605102"/>
    <w:rsid w:val="0060578A"/>
    <w:rsid w:val="0061040B"/>
    <w:rsid w:val="0062131B"/>
    <w:rsid w:val="006215AA"/>
    <w:rsid w:val="006913C9"/>
    <w:rsid w:val="0069470D"/>
    <w:rsid w:val="006B066C"/>
    <w:rsid w:val="006D58AA"/>
    <w:rsid w:val="00734F00"/>
    <w:rsid w:val="007A70AE"/>
    <w:rsid w:val="007E405E"/>
    <w:rsid w:val="008362E8"/>
    <w:rsid w:val="0085786E"/>
    <w:rsid w:val="0089588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450"/>
    <w:rsid w:val="00B57155"/>
    <w:rsid w:val="00BE3C22"/>
    <w:rsid w:val="00C00CE1"/>
    <w:rsid w:val="00C0345E"/>
    <w:rsid w:val="00C31C95"/>
    <w:rsid w:val="00C3483A"/>
    <w:rsid w:val="00C66309"/>
    <w:rsid w:val="00C74E9D"/>
    <w:rsid w:val="00C826DD"/>
    <w:rsid w:val="00C82FD3"/>
    <w:rsid w:val="00C92819"/>
    <w:rsid w:val="00CC6B7B"/>
    <w:rsid w:val="00CD2089"/>
    <w:rsid w:val="00D73A67"/>
    <w:rsid w:val="00D970A9"/>
    <w:rsid w:val="00DF3845"/>
    <w:rsid w:val="00E248F8"/>
    <w:rsid w:val="00E41911"/>
    <w:rsid w:val="00E44B57"/>
    <w:rsid w:val="00E92EEF"/>
    <w:rsid w:val="00EF2368"/>
    <w:rsid w:val="00F07D7C"/>
    <w:rsid w:val="00F24442"/>
    <w:rsid w:val="00F33B5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EB770-A2D9-409A-9939-1B0682D9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7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55"/>
    <w:rPr>
      <w:rFonts w:ascii="Segoe UI" w:eastAsia="Times New Roman" w:hAnsi="Segoe UI" w:cs="Segoe UI"/>
      <w:sz w:val="18"/>
      <w:szCs w:val="18"/>
    </w:rPr>
  </w:style>
  <w:style w:type="character" w:styleId="Hyperlink">
    <w:name w:val="Hyperlink"/>
    <w:basedOn w:val="DefaultParagraphFont"/>
    <w:uiPriority w:val="99"/>
    <w:unhideWhenUsed/>
    <w:rsid w:val="00621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0ED3E-A9E6-4DFB-8993-8AF8C55A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3</Pages>
  <Words>796</Words>
  <Characters>4311</Characters>
  <Application>Microsoft Office Word</Application>
  <DocSecurity>0</DocSecurity>
  <Lines>187</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4741: Subject not yet available - South Carolina Legislature Online</dc:title>
  <dc:creator>Julie Newboult</dc:creator>
  <cp:lastModifiedBy>S Wilson</cp:lastModifiedBy>
  <cp:revision>2</cp:revision>
  <cp:lastPrinted>2019-11-18T19:38:00Z</cp:lastPrinted>
  <dcterms:created xsi:type="dcterms:W3CDTF">2020-02-19T17:57:00Z</dcterms:created>
  <dcterms:modified xsi:type="dcterms:W3CDTF">2020-02-19T17:57:00Z</dcterms:modified>
</cp:coreProperties>
</file>