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66D" w:rsidRDefault="0018766D" w:rsidP="0018766D">
      <w:pPr>
        <w:widowControl w:val="0"/>
        <w:jc w:val="center"/>
      </w:pPr>
      <w:r w:rsidRPr="0018766D">
        <w:rPr>
          <w:b/>
        </w:rPr>
        <w:t>South Carolina General Assembly</w:t>
      </w:r>
    </w:p>
    <w:p w:rsidR="0018766D" w:rsidRDefault="0018766D" w:rsidP="0018766D">
      <w:pPr>
        <w:widowControl w:val="0"/>
        <w:jc w:val="center"/>
      </w:pPr>
      <w:r>
        <w:t>123rd Session, 2019-2020</w:t>
      </w:r>
    </w:p>
    <w:p w:rsidR="0018766D" w:rsidRDefault="0018766D" w:rsidP="0018766D">
      <w:pPr>
        <w:widowControl w:val="0"/>
        <w:jc w:val="left"/>
      </w:pPr>
    </w:p>
    <w:p w:rsidR="0018766D" w:rsidRDefault="0018766D" w:rsidP="0018766D">
      <w:pPr>
        <w:widowControl w:val="0"/>
        <w:jc w:val="left"/>
        <w:rPr>
          <w:b/>
        </w:rPr>
      </w:pPr>
      <w:r w:rsidRPr="0018766D">
        <w:rPr>
          <w:b/>
        </w:rPr>
        <w:t>H. 4754</w:t>
      </w:r>
    </w:p>
    <w:p w:rsidR="0018766D" w:rsidRDefault="0018766D" w:rsidP="0018766D">
      <w:pPr>
        <w:widowControl w:val="0"/>
        <w:jc w:val="left"/>
        <w:rPr>
          <w:b/>
        </w:rPr>
      </w:pPr>
    </w:p>
    <w:p w:rsidR="0018766D" w:rsidRDefault="0018766D" w:rsidP="0018766D">
      <w:pPr>
        <w:widowControl w:val="0"/>
        <w:jc w:val="left"/>
      </w:pPr>
      <w:r w:rsidRPr="0018766D">
        <w:rPr>
          <w:b/>
        </w:rPr>
        <w:t>STATUS INFORMATION</w:t>
      </w:r>
    </w:p>
    <w:p w:rsidR="0018766D" w:rsidRDefault="0018766D" w:rsidP="0018766D">
      <w:pPr>
        <w:widowControl w:val="0"/>
        <w:jc w:val="left"/>
      </w:pPr>
    </w:p>
    <w:p w:rsidR="0018766D" w:rsidRDefault="0018766D" w:rsidP="0018766D">
      <w:pPr>
        <w:widowControl w:val="0"/>
        <w:jc w:val="left"/>
      </w:pPr>
      <w:r>
        <w:t>General Bill</w:t>
      </w:r>
    </w:p>
    <w:p w:rsidR="0018766D" w:rsidRDefault="00573EBC" w:rsidP="0018766D">
      <w:pPr>
        <w:widowControl w:val="0"/>
        <w:jc w:val="left"/>
      </w:pPr>
      <w:r>
        <w:t>Sponsors: Reps. Lucas, Allison, Chellis, Taylor, Pendarvis, Clyburn, Trantham and Felder</w:t>
      </w:r>
    </w:p>
    <w:p w:rsidR="0018766D" w:rsidRDefault="0018766D" w:rsidP="0018766D">
      <w:pPr>
        <w:widowControl w:val="0"/>
        <w:jc w:val="left"/>
      </w:pPr>
      <w:r>
        <w:t>Document Path: l:\council\bills\agm\19662wab20.docx</w:t>
      </w:r>
    </w:p>
    <w:p w:rsidR="0018766D" w:rsidRDefault="0018766D" w:rsidP="0018766D">
      <w:pPr>
        <w:widowControl w:val="0"/>
        <w:jc w:val="left"/>
      </w:pPr>
    </w:p>
    <w:p w:rsidR="00157A9D" w:rsidRDefault="00157A9D" w:rsidP="0018766D">
      <w:pPr>
        <w:widowControl w:val="0"/>
        <w:jc w:val="left"/>
      </w:pPr>
      <w:r>
        <w:t>Introduced in the House on January 14, 2020</w:t>
      </w:r>
    </w:p>
    <w:p w:rsidR="00157A9D" w:rsidRPr="00157A9D" w:rsidRDefault="00157A9D" w:rsidP="0018766D">
      <w:pPr>
        <w:widowControl w:val="0"/>
        <w:jc w:val="left"/>
      </w:pPr>
      <w:r>
        <w:t xml:space="preserve">Currently residing in the House Committee on </w:t>
      </w:r>
      <w:r w:rsidRPr="00157A9D">
        <w:rPr>
          <w:b/>
        </w:rPr>
        <w:t>Education and Public Works</w:t>
      </w:r>
    </w:p>
    <w:p w:rsidR="00157A9D" w:rsidRDefault="00157A9D" w:rsidP="0018766D">
      <w:pPr>
        <w:widowControl w:val="0"/>
        <w:jc w:val="left"/>
      </w:pPr>
    </w:p>
    <w:p w:rsidR="0018766D" w:rsidRDefault="00F77AA0" w:rsidP="0018766D">
      <w:pPr>
        <w:widowControl w:val="0"/>
        <w:jc w:val="left"/>
      </w:pPr>
      <w:r>
        <w:t>Summary: SC Career Opportunity and Access for All Act</w:t>
      </w:r>
    </w:p>
    <w:p w:rsidR="0018766D" w:rsidRDefault="0018766D" w:rsidP="0018766D">
      <w:pPr>
        <w:widowControl w:val="0"/>
        <w:jc w:val="left"/>
      </w:pPr>
    </w:p>
    <w:p w:rsidR="0018766D" w:rsidRDefault="0018766D" w:rsidP="0018766D">
      <w:pPr>
        <w:widowControl w:val="0"/>
        <w:jc w:val="left"/>
      </w:pPr>
    </w:p>
    <w:p w:rsidR="0018766D" w:rsidRDefault="0018766D" w:rsidP="0018766D">
      <w:pPr>
        <w:widowControl w:val="0"/>
        <w:tabs>
          <w:tab w:val="center" w:pos="590"/>
          <w:tab w:val="center" w:pos="1440"/>
          <w:tab w:val="left" w:pos="1872"/>
          <w:tab w:val="left" w:pos="9187"/>
        </w:tabs>
        <w:jc w:val="left"/>
      </w:pPr>
      <w:r w:rsidRPr="0018766D">
        <w:rPr>
          <w:b/>
        </w:rPr>
        <w:t>HISTORY OF LEGISLATIVE ACTIONS</w:t>
      </w:r>
    </w:p>
    <w:p w:rsidR="0018766D" w:rsidRDefault="0018766D" w:rsidP="0018766D">
      <w:pPr>
        <w:widowControl w:val="0"/>
        <w:tabs>
          <w:tab w:val="center" w:pos="590"/>
          <w:tab w:val="center" w:pos="1440"/>
          <w:tab w:val="left" w:pos="1872"/>
          <w:tab w:val="left" w:pos="9187"/>
        </w:tabs>
        <w:jc w:val="left"/>
      </w:pPr>
    </w:p>
    <w:p w:rsidR="0018766D" w:rsidRPr="0018766D" w:rsidRDefault="0018766D" w:rsidP="0018766D">
      <w:pPr>
        <w:widowControl w:val="0"/>
        <w:tabs>
          <w:tab w:val="center" w:pos="590"/>
          <w:tab w:val="center" w:pos="1440"/>
          <w:tab w:val="left" w:pos="1872"/>
          <w:tab w:val="left" w:pos="9187"/>
        </w:tabs>
        <w:jc w:val="left"/>
      </w:pPr>
      <w:r w:rsidRPr="0018766D">
        <w:rPr>
          <w:u w:val="single"/>
        </w:rPr>
        <w:tab/>
        <w:t>Date</w:t>
      </w:r>
      <w:r w:rsidRPr="0018766D">
        <w:rPr>
          <w:u w:val="single"/>
        </w:rPr>
        <w:tab/>
        <w:t>Body</w:t>
      </w:r>
      <w:r w:rsidRPr="0018766D">
        <w:rPr>
          <w:u w:val="single"/>
        </w:rPr>
        <w:tab/>
        <w:t>Action Description with journal page number</w:t>
      </w:r>
      <w:r w:rsidRPr="0018766D">
        <w:rPr>
          <w:u w:val="single"/>
        </w:rPr>
        <w:tab/>
      </w:r>
    </w:p>
    <w:p w:rsidR="00573EBC" w:rsidRDefault="00573EBC" w:rsidP="00573EBC">
      <w:pPr>
        <w:widowControl w:val="0"/>
        <w:tabs>
          <w:tab w:val="right" w:pos="1008"/>
          <w:tab w:val="left" w:pos="1152"/>
          <w:tab w:val="left" w:pos="1872"/>
          <w:tab w:val="left" w:pos="9187"/>
        </w:tabs>
        <w:ind w:left="2088" w:hanging="2088"/>
      </w:pPr>
      <w:r>
        <w:tab/>
        <w:t>12/11/2019</w:t>
      </w:r>
      <w:r>
        <w:tab/>
        <w:t>House</w:t>
      </w:r>
      <w:r>
        <w:tab/>
        <w:t>Prefiled</w:t>
      </w:r>
    </w:p>
    <w:p w:rsidR="00573EBC" w:rsidRDefault="00573EBC" w:rsidP="00573EBC">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8E7C10">
        <w:rPr>
          <w:b/>
        </w:rPr>
        <w:t>Education and Public Works</w:t>
      </w:r>
    </w:p>
    <w:p w:rsidR="00573EBC" w:rsidRDefault="00573EBC" w:rsidP="00573EB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E7C10">
          <w:rPr>
            <w:rStyle w:val="Hyperlink"/>
          </w:rPr>
          <w:t>House Journal</w:t>
        </w:r>
        <w:r w:rsidRPr="008E7C10">
          <w:rPr>
            <w:rStyle w:val="Hyperlink"/>
          </w:rPr>
          <w:noBreakHyphen/>
          <w:t>page 91</w:t>
        </w:r>
      </w:hyperlink>
      <w:r>
        <w:t>)</w:t>
      </w:r>
    </w:p>
    <w:p w:rsidR="00573EBC" w:rsidRDefault="00573EBC" w:rsidP="00573EB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E7C10">
        <w:rPr>
          <w:b/>
        </w:rPr>
        <w:t>Education and Public Works</w:t>
      </w:r>
      <w:r>
        <w:t xml:space="preserve"> (</w:t>
      </w:r>
      <w:hyperlink r:id="rId8" w:history="1">
        <w:r w:rsidRPr="008E7C10">
          <w:rPr>
            <w:rStyle w:val="Hyperlink"/>
          </w:rPr>
          <w:t>House Journal</w:t>
        </w:r>
        <w:r w:rsidRPr="008E7C10">
          <w:rPr>
            <w:rStyle w:val="Hyperlink"/>
          </w:rPr>
          <w:noBreakHyphen/>
          <w:t>page 91</w:t>
        </w:r>
      </w:hyperlink>
      <w:r>
        <w:t>)</w:t>
      </w:r>
    </w:p>
    <w:p w:rsidR="00573EBC" w:rsidRDefault="00573EBC" w:rsidP="00573EBC">
      <w:pPr>
        <w:widowControl w:val="0"/>
        <w:tabs>
          <w:tab w:val="right" w:pos="1008"/>
          <w:tab w:val="left" w:pos="1152"/>
          <w:tab w:val="left" w:pos="1872"/>
          <w:tab w:val="left" w:pos="9187"/>
        </w:tabs>
        <w:ind w:left="2088" w:hanging="2088"/>
      </w:pPr>
      <w:r>
        <w:tab/>
        <w:t>1/16/2020</w:t>
      </w:r>
      <w:r>
        <w:tab/>
        <w:t>House</w:t>
      </w:r>
      <w:r>
        <w:tab/>
        <w:t>Member(s) request name added as sponsor: Trantham, Felder</w:t>
      </w:r>
    </w:p>
    <w:p w:rsidR="00573EBC" w:rsidRDefault="00573EBC" w:rsidP="00573EBC">
      <w:pPr>
        <w:widowControl w:val="0"/>
        <w:tabs>
          <w:tab w:val="right" w:pos="1008"/>
          <w:tab w:val="left" w:pos="1152"/>
          <w:tab w:val="left" w:pos="1872"/>
          <w:tab w:val="left" w:pos="9187"/>
        </w:tabs>
        <w:ind w:left="2088" w:hanging="2088"/>
      </w:pPr>
    </w:p>
    <w:p w:rsidR="0018766D" w:rsidRDefault="0018766D" w:rsidP="001876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766D">
          <w:rPr>
            <w:rStyle w:val="Hyperlink"/>
          </w:rPr>
          <w:t>legislative information</w:t>
        </w:r>
      </w:hyperlink>
      <w:r>
        <w:t xml:space="preserve"> at the website</w:t>
      </w:r>
    </w:p>
    <w:p w:rsidR="0018766D" w:rsidRDefault="0018766D" w:rsidP="0018766D">
      <w:pPr>
        <w:widowControl w:val="0"/>
        <w:tabs>
          <w:tab w:val="right" w:pos="1008"/>
          <w:tab w:val="left" w:pos="1152"/>
          <w:tab w:val="left" w:pos="1872"/>
          <w:tab w:val="left" w:pos="9187"/>
        </w:tabs>
        <w:ind w:left="2088" w:hanging="2088"/>
        <w:jc w:val="left"/>
      </w:pPr>
    </w:p>
    <w:p w:rsidR="0018766D" w:rsidRPr="0018766D" w:rsidRDefault="0018766D" w:rsidP="0018766D">
      <w:pPr>
        <w:widowControl w:val="0"/>
        <w:tabs>
          <w:tab w:val="right" w:pos="1008"/>
          <w:tab w:val="left" w:pos="1152"/>
          <w:tab w:val="left" w:pos="1872"/>
          <w:tab w:val="left" w:pos="9187"/>
        </w:tabs>
        <w:ind w:left="2088" w:hanging="2088"/>
        <w:jc w:val="left"/>
      </w:pPr>
    </w:p>
    <w:p w:rsidR="0018766D" w:rsidRDefault="0018766D" w:rsidP="0018766D">
      <w:pPr>
        <w:widowControl w:val="0"/>
        <w:jc w:val="left"/>
      </w:pPr>
      <w:r w:rsidRPr="0018766D">
        <w:rPr>
          <w:b/>
        </w:rPr>
        <w:t>VERSIONS OF THIS BILL</w:t>
      </w:r>
    </w:p>
    <w:p w:rsidR="0018766D" w:rsidRDefault="0018766D" w:rsidP="0018766D">
      <w:pPr>
        <w:widowControl w:val="0"/>
        <w:jc w:val="left"/>
      </w:pPr>
    </w:p>
    <w:p w:rsidR="0018766D" w:rsidRDefault="000D3B31" w:rsidP="0018766D">
      <w:pPr>
        <w:widowControl w:val="0"/>
        <w:jc w:val="left"/>
      </w:pPr>
      <w:hyperlink r:id="rId10" w:history="1">
        <w:r w:rsidR="0018766D">
          <w:rPr>
            <w:rStyle w:val="Hyperlink"/>
          </w:rPr>
          <w:t>12/11/2019</w:t>
        </w:r>
      </w:hyperlink>
    </w:p>
    <w:p w:rsidR="0018766D" w:rsidRDefault="0018766D" w:rsidP="0018766D"/>
    <w:p w:rsidR="0018766D" w:rsidRDefault="0018766D" w:rsidP="0018766D">
      <w:pPr>
        <w:sectPr w:rsidR="0018766D" w:rsidSect="0018766D">
          <w:pgSz w:w="12240" w:h="15840" w:code="1"/>
          <w:pgMar w:top="1080" w:right="1440" w:bottom="1080" w:left="1440" w:header="720" w:footer="720" w:gutter="0"/>
          <w:cols w:space="720"/>
          <w:noEndnote/>
          <w:docGrid w:linePitch="360"/>
        </w:sectPr>
      </w:pPr>
    </w:p>
    <w:p w:rsidR="00CA5570" w:rsidRDefault="00CA5570"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09" w:rsidRDefault="00134E09" w:rsidP="0013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6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327" w:rsidRPr="00094C67" w:rsidRDefault="00070327"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4C67">
        <w:rPr>
          <w:color w:val="000000" w:themeColor="text1"/>
          <w:u w:color="000000" w:themeColor="text1"/>
        </w:rPr>
        <w:t>TO AMEND SECTION 59</w:t>
      </w:r>
      <w:r w:rsidR="0044511B">
        <w:rPr>
          <w:color w:val="000000" w:themeColor="text1"/>
          <w:u w:color="000000" w:themeColor="text1"/>
        </w:rPr>
        <w:noBreakHyphen/>
      </w:r>
      <w:r w:rsidRPr="00094C67">
        <w:rPr>
          <w:color w:val="000000" w:themeColor="text1"/>
          <w:u w:color="000000" w:themeColor="text1"/>
        </w:rPr>
        <w:t>19</w:t>
      </w:r>
      <w:r w:rsidR="0044511B">
        <w:rPr>
          <w:color w:val="000000" w:themeColor="text1"/>
          <w:u w:color="000000" w:themeColor="text1"/>
        </w:rPr>
        <w:noBreakHyphen/>
      </w:r>
      <w:r w:rsidRPr="00094C67">
        <w:rPr>
          <w:color w:val="000000" w:themeColor="text1"/>
          <w:u w:color="000000" w:themeColor="text1"/>
        </w:rPr>
        <w:t xml:space="preserve">350, CODE OF LAWS OF SOUTH CAROLINA, 1976, RELATING TO THE ESTABLISHMENT OF SCHOOLS OF CHOICE EXEMPT FROM CERTAIN STATUTES AND REGULATIONS, SO AS TO REDESIGNATE THESE SCHOOLS AS BEING SCHOOLS OF INNOVATION, TO CLARIFY THAT </w:t>
      </w:r>
      <w:r w:rsidR="00246D9C">
        <w:rPr>
          <w:color w:val="000000" w:themeColor="text1"/>
          <w:u w:color="000000" w:themeColor="text1"/>
        </w:rPr>
        <w:t xml:space="preserve">PUBLIC SCHOOL </w:t>
      </w:r>
      <w:r w:rsidRPr="00094C67">
        <w:rPr>
          <w:color w:val="000000" w:themeColor="text1"/>
          <w:u w:color="000000" w:themeColor="text1"/>
        </w:rPr>
        <w:t>DISTRICTS MAY ESTABLISH MULTIPLE SCHOOLS OF INNOVATION, AND TO PROVIDE THE STATE BOARD OF EDUCATION SHALL PROMULGATE CERTAIN REGULATIONS CONCERNING EXEMPTIONS THAT SCHOOLS OF INNOVATION RECEIVE FROM CERTAIN STATUTES AND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70327" w:rsidRPr="00094C67">
        <w:rPr>
          <w:color w:val="000000" w:themeColor="text1"/>
          <w:u w:color="000000" w:themeColor="text1"/>
        </w:rPr>
        <w:t>Section 59</w:t>
      </w:r>
      <w:r w:rsidR="0044511B">
        <w:rPr>
          <w:color w:val="000000" w:themeColor="text1"/>
          <w:u w:color="000000" w:themeColor="text1"/>
        </w:rPr>
        <w:noBreakHyphen/>
      </w:r>
      <w:r w:rsidR="00070327" w:rsidRPr="00094C67">
        <w:rPr>
          <w:color w:val="000000" w:themeColor="text1"/>
          <w:u w:color="000000" w:themeColor="text1"/>
        </w:rPr>
        <w:t>19</w:t>
      </w:r>
      <w:r w:rsidR="0044511B">
        <w:rPr>
          <w:color w:val="000000" w:themeColor="text1"/>
          <w:u w:color="000000" w:themeColor="text1"/>
        </w:rPr>
        <w:noBreakHyphen/>
      </w:r>
      <w:r w:rsidR="00070327" w:rsidRPr="00094C67">
        <w:rPr>
          <w:color w:val="000000" w:themeColor="text1"/>
          <w:u w:color="000000" w:themeColor="text1"/>
        </w:rPr>
        <w:t>350(A) of the 1976 Code is amended to read:</w:t>
      </w:r>
    </w:p>
    <w:p w:rsidR="00070327" w:rsidRDefault="000703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0327" w:rsidRDefault="000703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val="single" w:color="000000" w:themeColor="text1"/>
        </w:rPr>
        <w:t>(1)</w:t>
      </w:r>
      <w:r>
        <w:rPr>
          <w:color w:val="000000" w:themeColor="text1"/>
          <w:u w:color="000000" w:themeColor="text1"/>
        </w:rPr>
        <w:tab/>
      </w:r>
      <w:r w:rsidRPr="00F04D71">
        <w:t xml:space="preserve">A local school district board of trustees of this State desirous of creating an avenue for new, innovative, and more flexible ways of educating children within their district, may create </w:t>
      </w:r>
      <w:r w:rsidRPr="00070327">
        <w:rPr>
          <w:strike/>
        </w:rPr>
        <w:t>a school of choice</w:t>
      </w:r>
      <w:r w:rsidRPr="00F04D71">
        <w:t xml:space="preserve"> </w:t>
      </w:r>
      <w:r>
        <w:rPr>
          <w:u w:val="single"/>
        </w:rPr>
        <w:t>multiple schools of innovation</w:t>
      </w:r>
      <w:r>
        <w:t xml:space="preserve"> </w:t>
      </w:r>
      <w:r w:rsidRPr="00F04D71">
        <w:t xml:space="preserve">within the district that </w:t>
      </w:r>
      <w:r w:rsidRPr="00070327">
        <w:rPr>
          <w:strike/>
        </w:rPr>
        <w:t>is</w:t>
      </w:r>
      <w:r w:rsidRPr="00F04D71">
        <w:t xml:space="preserve"> </w:t>
      </w:r>
      <w:r>
        <w:rPr>
          <w:u w:val="single"/>
        </w:rPr>
        <w:t>are</w:t>
      </w:r>
      <w:r>
        <w:t xml:space="preserve"> </w:t>
      </w:r>
      <w:r w:rsidRPr="00F04D71">
        <w:t xml:space="preserve">exempt from state statutes </w:t>
      </w:r>
      <w:r w:rsidRPr="00070327">
        <w:rPr>
          <w:strike/>
        </w:rPr>
        <w:t>which govern</w:t>
      </w:r>
      <w:r w:rsidRPr="00F04D71">
        <w:t xml:space="preserve"> </w:t>
      </w:r>
      <w:r>
        <w:rPr>
          <w:u w:val="single"/>
        </w:rPr>
        <w:t>and regulations applicable to</w:t>
      </w:r>
      <w:r>
        <w:t xml:space="preserve"> </w:t>
      </w:r>
      <w:r w:rsidRPr="00F04D71">
        <w:t xml:space="preserve">other schools in the district </w:t>
      </w:r>
      <w:r w:rsidRPr="00070327">
        <w:rPr>
          <w:strike/>
        </w:rPr>
        <w:t>and regulations promulgated by the State Board of Education</w:t>
      </w:r>
      <w:r w:rsidRPr="00F04D71">
        <w:t xml:space="preserve">. </w:t>
      </w:r>
    </w:p>
    <w:p w:rsidR="00070327" w:rsidRPr="00094C67" w:rsidRDefault="00070327"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(2)</w:t>
      </w:r>
      <w:r w:rsidR="0044511B" w:rsidRPr="0044511B">
        <w:rPr>
          <w:color w:val="000000" w:themeColor="text1"/>
          <w:u w:color="000000" w:themeColor="text1"/>
        </w:rPr>
        <w:tab/>
      </w:r>
      <w:r w:rsidRPr="00094C67">
        <w:rPr>
          <w:color w:val="000000" w:themeColor="text1"/>
          <w:u w:val="single" w:color="000000" w:themeColor="text1"/>
        </w:rPr>
        <w:t>Before granting a</w:t>
      </w:r>
      <w:r w:rsidR="00246D9C">
        <w:rPr>
          <w:color w:val="000000" w:themeColor="text1"/>
          <w:u w:val="single" w:color="000000" w:themeColor="text1"/>
        </w:rPr>
        <w:t>n</w:t>
      </w:r>
      <w:r w:rsidRPr="00094C67">
        <w:rPr>
          <w:color w:val="000000" w:themeColor="text1"/>
          <w:u w:val="single" w:color="000000" w:themeColor="text1"/>
        </w:rPr>
        <w:t xml:space="preserve"> </w:t>
      </w:r>
      <w:r w:rsidR="00246D9C">
        <w:rPr>
          <w:color w:val="000000" w:themeColor="text1"/>
          <w:u w:val="single" w:color="000000" w:themeColor="text1"/>
        </w:rPr>
        <w:t>exemption</w:t>
      </w:r>
      <w:r w:rsidRPr="00094C67">
        <w:rPr>
          <w:color w:val="000000" w:themeColor="text1"/>
          <w:u w:val="single" w:color="000000" w:themeColor="text1"/>
        </w:rPr>
        <w:t xml:space="preserve"> to a district, the State Board shall promulgate regulations specifying:</w:t>
      </w:r>
    </w:p>
    <w:p w:rsidR="00070327" w:rsidRPr="00094C67" w:rsidRDefault="0044511B"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11B">
        <w:rPr>
          <w:color w:val="000000" w:themeColor="text1"/>
          <w:u w:color="000000" w:themeColor="text1"/>
        </w:rPr>
        <w:tab/>
      </w:r>
      <w:r w:rsidRPr="0044511B">
        <w:rPr>
          <w:color w:val="000000" w:themeColor="text1"/>
          <w:u w:color="000000" w:themeColor="text1"/>
        </w:rPr>
        <w:tab/>
      </w:r>
      <w:r w:rsidRPr="0044511B">
        <w:rPr>
          <w:color w:val="000000" w:themeColor="text1"/>
          <w:u w:color="000000" w:themeColor="text1"/>
        </w:rPr>
        <w:tab/>
      </w:r>
      <w:r w:rsidR="00070327" w:rsidRPr="00094C67">
        <w:rPr>
          <w:color w:val="000000" w:themeColor="text1"/>
          <w:u w:val="single" w:color="000000" w:themeColor="text1"/>
        </w:rPr>
        <w:t>(a)</w:t>
      </w:r>
      <w:r w:rsidRPr="0044511B">
        <w:rPr>
          <w:color w:val="000000" w:themeColor="text1"/>
          <w:u w:color="000000" w:themeColor="text1"/>
        </w:rPr>
        <w:tab/>
      </w:r>
      <w:r w:rsidR="00070327" w:rsidRPr="00094C67">
        <w:rPr>
          <w:color w:val="000000" w:themeColor="text1"/>
          <w:u w:val="single" w:color="000000" w:themeColor="text1"/>
        </w:rPr>
        <w:t xml:space="preserve">the grounds for which </w:t>
      </w:r>
      <w:r w:rsidR="00246D9C">
        <w:rPr>
          <w:color w:val="000000" w:themeColor="text1"/>
          <w:u w:val="single" w:color="000000" w:themeColor="text1"/>
        </w:rPr>
        <w:t>an exemption</w:t>
      </w:r>
      <w:r w:rsidR="00070327" w:rsidRPr="00094C67">
        <w:rPr>
          <w:color w:val="000000" w:themeColor="text1"/>
          <w:u w:val="single" w:color="000000" w:themeColor="text1"/>
        </w:rPr>
        <w:t xml:space="preserve"> must be granted;</w:t>
      </w:r>
    </w:p>
    <w:p w:rsidR="00070327" w:rsidRPr="00094C67" w:rsidRDefault="0044511B"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11B">
        <w:rPr>
          <w:color w:val="000000" w:themeColor="text1"/>
          <w:u w:color="000000" w:themeColor="text1"/>
        </w:rPr>
        <w:tab/>
      </w:r>
      <w:r w:rsidRPr="0044511B">
        <w:rPr>
          <w:color w:val="000000" w:themeColor="text1"/>
          <w:u w:color="000000" w:themeColor="text1"/>
        </w:rPr>
        <w:tab/>
      </w:r>
      <w:r w:rsidRPr="0044511B">
        <w:rPr>
          <w:color w:val="000000" w:themeColor="text1"/>
          <w:u w:color="000000" w:themeColor="text1"/>
        </w:rPr>
        <w:tab/>
      </w:r>
      <w:r w:rsidR="00070327" w:rsidRPr="00094C67">
        <w:rPr>
          <w:color w:val="000000" w:themeColor="text1"/>
          <w:u w:val="single" w:color="000000" w:themeColor="text1"/>
        </w:rPr>
        <w:t>(b)</w:t>
      </w:r>
      <w:r w:rsidRPr="0044511B">
        <w:rPr>
          <w:color w:val="000000" w:themeColor="text1"/>
          <w:u w:color="000000" w:themeColor="text1"/>
        </w:rPr>
        <w:tab/>
      </w:r>
      <w:r w:rsidR="00070327" w:rsidRPr="00094C67">
        <w:rPr>
          <w:color w:val="000000" w:themeColor="text1"/>
          <w:u w:val="single" w:color="000000" w:themeColor="text1"/>
        </w:rPr>
        <w:t>the length of a</w:t>
      </w:r>
      <w:r w:rsidR="00246D9C">
        <w:rPr>
          <w:color w:val="000000" w:themeColor="text1"/>
          <w:u w:val="single" w:color="000000" w:themeColor="text1"/>
        </w:rPr>
        <w:t>n exemption</w:t>
      </w:r>
      <w:r w:rsidR="00070327" w:rsidRPr="00094C67">
        <w:rPr>
          <w:color w:val="000000" w:themeColor="text1"/>
          <w:u w:val="single" w:color="000000" w:themeColor="text1"/>
        </w:rPr>
        <w:t xml:space="preserve">, which may not exceed three years; and </w:t>
      </w:r>
    </w:p>
    <w:p w:rsidR="00070327" w:rsidRDefault="0044511B" w:rsidP="00070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511B">
        <w:rPr>
          <w:color w:val="000000" w:themeColor="text1"/>
          <w:u w:color="000000" w:themeColor="text1"/>
        </w:rPr>
        <w:lastRenderedPageBreak/>
        <w:tab/>
      </w:r>
      <w:r w:rsidRPr="0044511B">
        <w:rPr>
          <w:color w:val="000000" w:themeColor="text1"/>
          <w:u w:color="000000" w:themeColor="text1"/>
        </w:rPr>
        <w:tab/>
      </w:r>
      <w:r w:rsidRPr="0044511B">
        <w:rPr>
          <w:color w:val="000000" w:themeColor="text1"/>
          <w:u w:color="000000" w:themeColor="text1"/>
        </w:rPr>
        <w:tab/>
      </w:r>
      <w:r w:rsidR="00070327" w:rsidRPr="00094C67">
        <w:rPr>
          <w:color w:val="000000" w:themeColor="text1"/>
          <w:u w:val="single" w:color="000000" w:themeColor="text1"/>
        </w:rPr>
        <w:t>(c)</w:t>
      </w:r>
      <w:r w:rsidRPr="0044511B">
        <w:rPr>
          <w:color w:val="000000" w:themeColor="text1"/>
          <w:u w:color="000000" w:themeColor="text1"/>
        </w:rPr>
        <w:tab/>
      </w:r>
      <w:r w:rsidR="00070327" w:rsidRPr="00094C67">
        <w:rPr>
          <w:color w:val="000000" w:themeColor="text1"/>
          <w:u w:val="single" w:color="000000" w:themeColor="text1"/>
        </w:rPr>
        <w:t>performance measures that districts shall employ to demonstrate the necessity of the exemptions and the potential successes that a grant of the exemptions is expected to achieve.</w:t>
      </w:r>
    </w:p>
    <w:p w:rsidR="00070327" w:rsidRDefault="000703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0044511B" w:rsidRPr="0044511B">
        <w:tab/>
      </w:r>
      <w:r w:rsidRPr="00F04D71">
        <w:t>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44511B">
        <w:noBreakHyphen/>
      </w:r>
      <w:r w:rsidRPr="00F04D71">
        <w:t>thirds affirmative vote of the board for each exemption and the proposed exemption is approved by the State Board of Education.</w:t>
      </w:r>
      <w:r>
        <w:t>”</w:t>
      </w:r>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6C0" w:rsidRDefault="00DE1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327">
        <w:t>2</w:t>
      </w:r>
      <w:r>
        <w:t>.</w:t>
      </w:r>
      <w:r>
        <w:tab/>
        <w:t>This act takes effect upon approval by the Governor.</w:t>
      </w:r>
    </w:p>
    <w:p w:rsidR="0044310B" w:rsidRDefault="004451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766D" w:rsidRDefault="0018766D" w:rsidP="0018766D">
      <w:pPr>
        <w:suppressAutoHyphens/>
      </w:pPr>
    </w:p>
    <w:sectPr w:rsidR="0018766D" w:rsidSect="001876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6C0" w:rsidRDefault="00DE16C0" w:rsidP="009F0C77">
      <w:r>
        <w:separator/>
      </w:r>
    </w:p>
  </w:endnote>
  <w:endnote w:type="continuationSeparator" w:id="0">
    <w:p w:rsidR="00DE16C0" w:rsidRDefault="00DE1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2F53A8-2C3B-4D57-BC99-F0BD073D5EB1}"/>
    <w:embedBold r:id="rId2" w:fontKey="{81F4FC7D-14AA-4839-B0B5-5CBDAC2D0CFB}"/>
  </w:font>
  <w:font w:name="Calibri">
    <w:panose1 w:val="020F0502020204030204"/>
    <w:charset w:val="00"/>
    <w:family w:val="swiss"/>
    <w:pitch w:val="variable"/>
    <w:sig w:usb0="E0002EFF" w:usb1="C000247B" w:usb2="00000009" w:usb3="00000000" w:csb0="000001FF" w:csb1="00000000"/>
    <w:embedRegular r:id="rId3" w:fontKey="{7F30C2EF-7451-4B4F-BE1D-1DB31C12B624}"/>
  </w:font>
  <w:font w:name="Segoe UI">
    <w:panose1 w:val="020B0502040204020203"/>
    <w:charset w:val="00"/>
    <w:family w:val="swiss"/>
    <w:pitch w:val="variable"/>
    <w:sig w:usb0="E4002EFF" w:usb1="C000E47F" w:usb2="00000009" w:usb3="00000000" w:csb0="000001FF" w:csb1="00000000"/>
    <w:embedRegular r:id="rId4" w:fontKey="{D2F7C86D-7D7E-4C42-B4B7-ED4FF9E66D0C}"/>
  </w:font>
  <w:font w:name="Cambria">
    <w:panose1 w:val="02040503050406030204"/>
    <w:charset w:val="00"/>
    <w:family w:val="roman"/>
    <w:pitch w:val="variable"/>
    <w:sig w:usb0="E00006FF" w:usb1="420024FF" w:usb2="02000000" w:usb3="00000000" w:csb0="0000019F" w:csb1="00000000"/>
    <w:embedRegular r:id="rId5" w:fontKey="{775AEF4C-B156-48BB-A4FF-EE1A6BC5B2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D" w:rsidRPr="00CA5570" w:rsidRDefault="0018766D" w:rsidP="00CA5570">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sidR="00F77A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6C0" w:rsidRDefault="00DE16C0" w:rsidP="009F0C77">
      <w:r>
        <w:separator/>
      </w:r>
    </w:p>
  </w:footnote>
  <w:footnote w:type="continuationSeparator" w:id="0">
    <w:p w:rsidR="00DE16C0" w:rsidRDefault="00DE1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2WAB20"/>
    <w:docVar w:name="CoverBillType" w:val="b"/>
    <w:docVar w:name="DocPath" w:val="L:\Council\bills\AGM\19662WAB20.DOCX"/>
    <w:docVar w:name="dvBillNumber" w:val="4754"/>
    <w:docVar w:name="dvBillNumberPrefix" w:val="H. "/>
    <w:docVar w:name="dvOriginalBody" w:val="House"/>
    <w:docVar w:name="dvSteno" w:val="AGM"/>
    <w:docVar w:name="NameofBody" w:val="h"/>
    <w:docVar w:name="vGroup2" w:val="Council"/>
  </w:docVars>
  <w:rsids>
    <w:rsidRoot w:val="00DE16C0"/>
    <w:rsid w:val="00011869"/>
    <w:rsid w:val="00015CD6"/>
    <w:rsid w:val="00070327"/>
    <w:rsid w:val="000E0100"/>
    <w:rsid w:val="000E1785"/>
    <w:rsid w:val="000F40FA"/>
    <w:rsid w:val="001035F1"/>
    <w:rsid w:val="0010776B"/>
    <w:rsid w:val="00133E66"/>
    <w:rsid w:val="00134E09"/>
    <w:rsid w:val="001435A3"/>
    <w:rsid w:val="00146ED3"/>
    <w:rsid w:val="00151044"/>
    <w:rsid w:val="00157A9D"/>
    <w:rsid w:val="0018766D"/>
    <w:rsid w:val="001D08F2"/>
    <w:rsid w:val="001D3A58"/>
    <w:rsid w:val="001D525B"/>
    <w:rsid w:val="001D7F4F"/>
    <w:rsid w:val="00205238"/>
    <w:rsid w:val="002321B6"/>
    <w:rsid w:val="00232912"/>
    <w:rsid w:val="00246D9C"/>
    <w:rsid w:val="00250967"/>
    <w:rsid w:val="002543C8"/>
    <w:rsid w:val="0025541D"/>
    <w:rsid w:val="00284AAE"/>
    <w:rsid w:val="00292AE4"/>
    <w:rsid w:val="002E5912"/>
    <w:rsid w:val="00301B21"/>
    <w:rsid w:val="00325348"/>
    <w:rsid w:val="0032732C"/>
    <w:rsid w:val="00336AD0"/>
    <w:rsid w:val="0037079A"/>
    <w:rsid w:val="003C4DAB"/>
    <w:rsid w:val="003D01E8"/>
    <w:rsid w:val="003E5288"/>
    <w:rsid w:val="003F6D79"/>
    <w:rsid w:val="0041760A"/>
    <w:rsid w:val="00417C01"/>
    <w:rsid w:val="004403BD"/>
    <w:rsid w:val="0044310B"/>
    <w:rsid w:val="0044511B"/>
    <w:rsid w:val="00461441"/>
    <w:rsid w:val="004809EE"/>
    <w:rsid w:val="004E7D54"/>
    <w:rsid w:val="005273C6"/>
    <w:rsid w:val="00530A69"/>
    <w:rsid w:val="00545593"/>
    <w:rsid w:val="005563A6"/>
    <w:rsid w:val="00556EBF"/>
    <w:rsid w:val="00573EBC"/>
    <w:rsid w:val="00577C6C"/>
    <w:rsid w:val="005A5F31"/>
    <w:rsid w:val="005A62FE"/>
    <w:rsid w:val="005C2FE2"/>
    <w:rsid w:val="005D5DE3"/>
    <w:rsid w:val="005E2BC9"/>
    <w:rsid w:val="00605102"/>
    <w:rsid w:val="006215AA"/>
    <w:rsid w:val="00636ACB"/>
    <w:rsid w:val="006913C9"/>
    <w:rsid w:val="0069470D"/>
    <w:rsid w:val="006D58AA"/>
    <w:rsid w:val="00734F00"/>
    <w:rsid w:val="00736959"/>
    <w:rsid w:val="007A70AE"/>
    <w:rsid w:val="008362E8"/>
    <w:rsid w:val="00844A7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502"/>
    <w:rsid w:val="00BE3C22"/>
    <w:rsid w:val="00C0345E"/>
    <w:rsid w:val="00C21ABE"/>
    <w:rsid w:val="00C31C95"/>
    <w:rsid w:val="00C3483A"/>
    <w:rsid w:val="00C74E9D"/>
    <w:rsid w:val="00C826DD"/>
    <w:rsid w:val="00C82FD3"/>
    <w:rsid w:val="00C92819"/>
    <w:rsid w:val="00CA5570"/>
    <w:rsid w:val="00CC6B7B"/>
    <w:rsid w:val="00CD2089"/>
    <w:rsid w:val="00D4708F"/>
    <w:rsid w:val="00D73A67"/>
    <w:rsid w:val="00D970A9"/>
    <w:rsid w:val="00DE16C0"/>
    <w:rsid w:val="00DF3845"/>
    <w:rsid w:val="00E41911"/>
    <w:rsid w:val="00E44B57"/>
    <w:rsid w:val="00E92EEF"/>
    <w:rsid w:val="00EE5705"/>
    <w:rsid w:val="00EF2368"/>
    <w:rsid w:val="00F24442"/>
    <w:rsid w:val="00F50AE3"/>
    <w:rsid w:val="00F655B7"/>
    <w:rsid w:val="00F656BA"/>
    <w:rsid w:val="00F67CF1"/>
    <w:rsid w:val="00F728AA"/>
    <w:rsid w:val="00F77AA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90B0B-1897-4F49-8C0C-3E3BF0D9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D9C"/>
    <w:rPr>
      <w:rFonts w:ascii="Segoe UI" w:eastAsia="Times New Roman" w:hAnsi="Segoe UI" w:cs="Segoe UI"/>
      <w:sz w:val="18"/>
      <w:szCs w:val="18"/>
    </w:rPr>
  </w:style>
  <w:style w:type="character" w:styleId="Hyperlink">
    <w:name w:val="Hyperlink"/>
    <w:basedOn w:val="DefaultParagraphFont"/>
    <w:uiPriority w:val="99"/>
    <w:unhideWhenUsed/>
    <w:rsid w:val="001876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54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62DB9-7593-4B0C-98F7-7E88D4BE3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4754: Subject not yet available - South Carolina Legislature Online</dc:title>
  <dc:creator>Angie Morgan</dc:creator>
  <cp:lastModifiedBy>S Wilson</cp:lastModifiedBy>
  <cp:revision>2</cp:revision>
  <cp:lastPrinted>2019-12-06T16:20:00Z</cp:lastPrinted>
  <dcterms:created xsi:type="dcterms:W3CDTF">2020-01-17T14:11:00Z</dcterms:created>
  <dcterms:modified xsi:type="dcterms:W3CDTF">2020-01-17T14:11:00Z</dcterms:modified>
</cp:coreProperties>
</file>