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32E" w:rsidRDefault="006A132E" w:rsidP="006A132E">
      <w:pPr>
        <w:widowControl w:val="0"/>
        <w:jc w:val="center"/>
      </w:pPr>
      <w:r w:rsidRPr="006A132E">
        <w:rPr>
          <w:b/>
        </w:rPr>
        <w:t>South Carolina General Assembly</w:t>
      </w:r>
    </w:p>
    <w:p w:rsidR="006A132E" w:rsidRDefault="006A132E" w:rsidP="006A132E">
      <w:pPr>
        <w:widowControl w:val="0"/>
        <w:jc w:val="center"/>
      </w:pPr>
      <w:r>
        <w:t>123rd Session, 2019-2020</w:t>
      </w:r>
    </w:p>
    <w:p w:rsidR="006A132E" w:rsidRDefault="006A132E" w:rsidP="006A132E">
      <w:pPr>
        <w:widowControl w:val="0"/>
        <w:jc w:val="left"/>
      </w:pPr>
    </w:p>
    <w:p w:rsidR="006A132E" w:rsidRDefault="006A132E" w:rsidP="006A132E">
      <w:pPr>
        <w:widowControl w:val="0"/>
        <w:jc w:val="left"/>
        <w:rPr>
          <w:b/>
        </w:rPr>
      </w:pPr>
      <w:r w:rsidRPr="006A132E">
        <w:rPr>
          <w:b/>
        </w:rPr>
        <w:t>H. 5029</w:t>
      </w:r>
    </w:p>
    <w:p w:rsidR="006A132E" w:rsidRDefault="006A132E" w:rsidP="006A132E">
      <w:pPr>
        <w:widowControl w:val="0"/>
        <w:jc w:val="left"/>
        <w:rPr>
          <w:b/>
        </w:rPr>
      </w:pPr>
    </w:p>
    <w:p w:rsidR="006A132E" w:rsidRDefault="006A132E" w:rsidP="006A132E">
      <w:pPr>
        <w:widowControl w:val="0"/>
        <w:jc w:val="left"/>
      </w:pPr>
      <w:r w:rsidRPr="006A132E">
        <w:rPr>
          <w:b/>
        </w:rPr>
        <w:t>STATUS INFORMATION</w:t>
      </w:r>
    </w:p>
    <w:p w:rsidR="006A132E" w:rsidRDefault="006A132E" w:rsidP="006A132E">
      <w:pPr>
        <w:widowControl w:val="0"/>
        <w:jc w:val="left"/>
      </w:pPr>
    </w:p>
    <w:p w:rsidR="006A132E" w:rsidRDefault="006A132E" w:rsidP="006A132E">
      <w:pPr>
        <w:widowControl w:val="0"/>
        <w:jc w:val="left"/>
      </w:pPr>
      <w:r>
        <w:t>General Bill</w:t>
      </w:r>
    </w:p>
    <w:p w:rsidR="006A132E" w:rsidRDefault="006A132E" w:rsidP="006A132E">
      <w:pPr>
        <w:widowControl w:val="0"/>
        <w:jc w:val="left"/>
      </w:pPr>
      <w:r>
        <w:t>Sponsors: Rep. Rutherford</w:t>
      </w:r>
    </w:p>
    <w:p w:rsidR="006A132E" w:rsidRDefault="006A132E" w:rsidP="006A132E">
      <w:pPr>
        <w:widowControl w:val="0"/>
        <w:jc w:val="left"/>
      </w:pPr>
      <w:r>
        <w:t>Document Path: l:\council\bills\nbd\11337dg20.docx</w:t>
      </w:r>
    </w:p>
    <w:p w:rsidR="006A132E" w:rsidRDefault="006A132E" w:rsidP="006A132E">
      <w:pPr>
        <w:widowControl w:val="0"/>
        <w:jc w:val="left"/>
      </w:pPr>
    </w:p>
    <w:p w:rsidR="006A132E" w:rsidRDefault="006A132E" w:rsidP="006A132E">
      <w:pPr>
        <w:widowControl w:val="0"/>
        <w:jc w:val="left"/>
      </w:pPr>
      <w:r>
        <w:t>Introduced in the House on January 28, 2020</w:t>
      </w:r>
    </w:p>
    <w:p w:rsidR="006A132E" w:rsidRDefault="006A132E" w:rsidP="006A132E">
      <w:pPr>
        <w:widowControl w:val="0"/>
        <w:jc w:val="left"/>
      </w:pPr>
      <w:r>
        <w:t xml:space="preserve">Currently residing in the House Committee on </w:t>
      </w:r>
      <w:r w:rsidRPr="006A132E">
        <w:rPr>
          <w:b/>
        </w:rPr>
        <w:t>Ways and Means</w:t>
      </w:r>
    </w:p>
    <w:p w:rsidR="006A132E" w:rsidRDefault="006A132E" w:rsidP="006A132E">
      <w:pPr>
        <w:widowControl w:val="0"/>
        <w:jc w:val="left"/>
      </w:pPr>
    </w:p>
    <w:p w:rsidR="006A132E" w:rsidRDefault="00B74E41" w:rsidP="006A132E">
      <w:pPr>
        <w:widowControl w:val="0"/>
        <w:jc w:val="left"/>
      </w:pPr>
      <w:r>
        <w:t>Summary: Nonprofits</w:t>
      </w:r>
    </w:p>
    <w:p w:rsidR="006A132E" w:rsidRDefault="006A132E" w:rsidP="006A132E">
      <w:pPr>
        <w:widowControl w:val="0"/>
        <w:jc w:val="left"/>
      </w:pPr>
    </w:p>
    <w:p w:rsidR="006A132E" w:rsidRDefault="006A132E" w:rsidP="006A132E">
      <w:pPr>
        <w:widowControl w:val="0"/>
        <w:jc w:val="left"/>
      </w:pPr>
    </w:p>
    <w:p w:rsidR="006A132E" w:rsidRDefault="006A132E" w:rsidP="006A132E">
      <w:pPr>
        <w:widowControl w:val="0"/>
        <w:tabs>
          <w:tab w:val="center" w:pos="590"/>
          <w:tab w:val="center" w:pos="1440"/>
          <w:tab w:val="left" w:pos="1872"/>
          <w:tab w:val="left" w:pos="9187"/>
        </w:tabs>
        <w:jc w:val="left"/>
      </w:pPr>
      <w:r w:rsidRPr="006A132E">
        <w:rPr>
          <w:b/>
        </w:rPr>
        <w:t>HISTORY OF LEGISLATIVE ACTIONS</w:t>
      </w:r>
    </w:p>
    <w:p w:rsidR="006A132E" w:rsidRDefault="006A132E" w:rsidP="006A132E">
      <w:pPr>
        <w:widowControl w:val="0"/>
        <w:tabs>
          <w:tab w:val="center" w:pos="590"/>
          <w:tab w:val="center" w:pos="1440"/>
          <w:tab w:val="left" w:pos="1872"/>
          <w:tab w:val="left" w:pos="9187"/>
        </w:tabs>
        <w:jc w:val="left"/>
      </w:pPr>
    </w:p>
    <w:p w:rsidR="006A132E" w:rsidRPr="006A132E" w:rsidRDefault="006A132E" w:rsidP="006A132E">
      <w:pPr>
        <w:widowControl w:val="0"/>
        <w:tabs>
          <w:tab w:val="center" w:pos="590"/>
          <w:tab w:val="center" w:pos="1440"/>
          <w:tab w:val="left" w:pos="1872"/>
          <w:tab w:val="left" w:pos="9187"/>
        </w:tabs>
        <w:jc w:val="left"/>
      </w:pPr>
      <w:r w:rsidRPr="006A132E">
        <w:rPr>
          <w:u w:val="single"/>
        </w:rPr>
        <w:tab/>
        <w:t>Date</w:t>
      </w:r>
      <w:r w:rsidRPr="006A132E">
        <w:rPr>
          <w:u w:val="single"/>
        </w:rPr>
        <w:tab/>
        <w:t>Body</w:t>
      </w:r>
      <w:r w:rsidRPr="006A132E">
        <w:rPr>
          <w:u w:val="single"/>
        </w:rPr>
        <w:tab/>
        <w:t>Action Description with journal page number</w:t>
      </w:r>
      <w:r w:rsidRPr="006A132E">
        <w:rPr>
          <w:u w:val="single"/>
        </w:rPr>
        <w:tab/>
      </w:r>
    </w:p>
    <w:p w:rsidR="00552265" w:rsidRDefault="00552265" w:rsidP="00552265">
      <w:pPr>
        <w:widowControl w:val="0"/>
        <w:tabs>
          <w:tab w:val="right" w:pos="1008"/>
          <w:tab w:val="left" w:pos="1152"/>
          <w:tab w:val="left" w:pos="1872"/>
          <w:tab w:val="left" w:pos="9187"/>
        </w:tabs>
        <w:ind w:left="2088" w:hanging="2088"/>
      </w:pPr>
      <w:r>
        <w:tab/>
        <w:t>1/28/2020</w:t>
      </w:r>
      <w:r>
        <w:tab/>
        <w:t>House</w:t>
      </w:r>
      <w:r>
        <w:tab/>
        <w:t>Introduced and read first time (</w:t>
      </w:r>
      <w:hyperlink r:id="rId7" w:history="1">
        <w:r w:rsidRPr="00CA3D28">
          <w:rPr>
            <w:rStyle w:val="Hyperlink"/>
          </w:rPr>
          <w:t>House Journal</w:t>
        </w:r>
        <w:r w:rsidRPr="00CA3D28">
          <w:rPr>
            <w:rStyle w:val="Hyperlink"/>
          </w:rPr>
          <w:noBreakHyphen/>
          <w:t>page 15</w:t>
        </w:r>
      </w:hyperlink>
      <w:r>
        <w:t>)</w:t>
      </w:r>
    </w:p>
    <w:p w:rsidR="00552265" w:rsidRDefault="00552265" w:rsidP="00552265">
      <w:pPr>
        <w:widowControl w:val="0"/>
        <w:tabs>
          <w:tab w:val="right" w:pos="1008"/>
          <w:tab w:val="left" w:pos="1152"/>
          <w:tab w:val="left" w:pos="1872"/>
          <w:tab w:val="left" w:pos="9187"/>
        </w:tabs>
        <w:ind w:left="2088" w:hanging="2088"/>
      </w:pPr>
      <w:r>
        <w:tab/>
        <w:t>1/28/2020</w:t>
      </w:r>
      <w:r>
        <w:tab/>
        <w:t>House</w:t>
      </w:r>
      <w:r>
        <w:tab/>
        <w:t xml:space="preserve">Referred to Committee on </w:t>
      </w:r>
      <w:r w:rsidRPr="00CA3D28">
        <w:rPr>
          <w:b/>
        </w:rPr>
        <w:t>Ways and Means</w:t>
      </w:r>
      <w:r>
        <w:t xml:space="preserve"> (</w:t>
      </w:r>
      <w:hyperlink r:id="rId8" w:history="1">
        <w:r w:rsidRPr="00CA3D28">
          <w:rPr>
            <w:rStyle w:val="Hyperlink"/>
          </w:rPr>
          <w:t>House Journal</w:t>
        </w:r>
        <w:r w:rsidRPr="00CA3D28">
          <w:rPr>
            <w:rStyle w:val="Hyperlink"/>
          </w:rPr>
          <w:noBreakHyphen/>
          <w:t>page 15</w:t>
        </w:r>
      </w:hyperlink>
      <w:r>
        <w:t>)</w:t>
      </w:r>
    </w:p>
    <w:p w:rsidR="00552265" w:rsidRDefault="00552265" w:rsidP="00552265">
      <w:pPr>
        <w:widowControl w:val="0"/>
        <w:tabs>
          <w:tab w:val="right" w:pos="1008"/>
          <w:tab w:val="left" w:pos="1152"/>
          <w:tab w:val="left" w:pos="1872"/>
          <w:tab w:val="left" w:pos="9187"/>
        </w:tabs>
        <w:ind w:left="2088" w:hanging="2088"/>
      </w:pPr>
    </w:p>
    <w:p w:rsidR="006A132E" w:rsidRDefault="006A132E" w:rsidP="006A13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132E">
          <w:rPr>
            <w:rStyle w:val="Hyperlink"/>
          </w:rPr>
          <w:t>legislative information</w:t>
        </w:r>
      </w:hyperlink>
      <w:r>
        <w:t xml:space="preserve"> at the website</w:t>
      </w:r>
    </w:p>
    <w:p w:rsidR="006A132E" w:rsidRDefault="006A132E" w:rsidP="006A132E">
      <w:pPr>
        <w:widowControl w:val="0"/>
        <w:tabs>
          <w:tab w:val="right" w:pos="1008"/>
          <w:tab w:val="left" w:pos="1152"/>
          <w:tab w:val="left" w:pos="1872"/>
          <w:tab w:val="left" w:pos="9187"/>
        </w:tabs>
        <w:ind w:left="2088" w:hanging="2088"/>
        <w:jc w:val="left"/>
      </w:pPr>
    </w:p>
    <w:p w:rsidR="006A132E" w:rsidRPr="006A132E" w:rsidRDefault="006A132E" w:rsidP="006A132E">
      <w:pPr>
        <w:widowControl w:val="0"/>
        <w:tabs>
          <w:tab w:val="right" w:pos="1008"/>
          <w:tab w:val="left" w:pos="1152"/>
          <w:tab w:val="left" w:pos="1872"/>
          <w:tab w:val="left" w:pos="9187"/>
        </w:tabs>
        <w:ind w:left="2088" w:hanging="2088"/>
        <w:jc w:val="left"/>
      </w:pPr>
    </w:p>
    <w:p w:rsidR="006A132E" w:rsidRDefault="006A132E" w:rsidP="006A132E">
      <w:pPr>
        <w:widowControl w:val="0"/>
        <w:jc w:val="left"/>
      </w:pPr>
      <w:r w:rsidRPr="006A132E">
        <w:rPr>
          <w:b/>
        </w:rPr>
        <w:t>VERSIONS OF THIS BILL</w:t>
      </w:r>
    </w:p>
    <w:p w:rsidR="006A132E" w:rsidRDefault="006A132E" w:rsidP="006A132E">
      <w:pPr>
        <w:widowControl w:val="0"/>
        <w:jc w:val="left"/>
      </w:pPr>
    </w:p>
    <w:p w:rsidR="006A132E" w:rsidRDefault="00611C58" w:rsidP="006A132E">
      <w:pPr>
        <w:widowControl w:val="0"/>
        <w:jc w:val="left"/>
      </w:pPr>
      <w:hyperlink r:id="rId10" w:history="1">
        <w:r w:rsidR="006A132E">
          <w:rPr>
            <w:rStyle w:val="Hyperlink"/>
          </w:rPr>
          <w:t>1/28/2020</w:t>
        </w:r>
      </w:hyperlink>
    </w:p>
    <w:p w:rsidR="006A132E" w:rsidRDefault="006A132E" w:rsidP="006A132E"/>
    <w:p w:rsidR="006A132E" w:rsidRDefault="006A132E" w:rsidP="006A132E">
      <w:pPr>
        <w:sectPr w:rsidR="006A132E" w:rsidSect="006A132E">
          <w:pgSz w:w="12240" w:h="15840" w:code="1"/>
          <w:pgMar w:top="1080" w:right="1440" w:bottom="1080" w:left="1440" w:header="720" w:footer="720" w:gutter="0"/>
          <w:cols w:space="720"/>
          <w:noEndnote/>
          <w:docGrid w:linePitch="360"/>
        </w:sectPr>
      </w:pPr>
    </w:p>
    <w:p w:rsidR="0013468F" w:rsidRDefault="0013468F"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9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C2E">
        <w:rPr>
          <w:color w:val="000000" w:themeColor="text1"/>
          <w:u w:color="000000" w:themeColor="text1"/>
        </w:rPr>
        <w:t>TO AMEND THE CODE OF LAWS OF SOUTH CAROLINA, 1976, BY ADDING SECTION 2</w:t>
      </w:r>
      <w:r w:rsidR="00B55783">
        <w:rPr>
          <w:color w:val="000000" w:themeColor="text1"/>
          <w:u w:color="000000" w:themeColor="text1"/>
        </w:rPr>
        <w:noBreakHyphen/>
      </w:r>
      <w:r w:rsidRPr="00192C2E">
        <w:rPr>
          <w:color w:val="000000" w:themeColor="text1"/>
          <w:u w:color="000000" w:themeColor="text1"/>
        </w:rPr>
        <w:t>1</w:t>
      </w:r>
      <w:r w:rsidR="00B55783">
        <w:rPr>
          <w:color w:val="000000" w:themeColor="text1"/>
          <w:u w:color="000000" w:themeColor="text1"/>
        </w:rPr>
        <w:noBreakHyphen/>
      </w:r>
      <w:r w:rsidRPr="00192C2E">
        <w:rPr>
          <w:color w:val="000000" w:themeColor="text1"/>
          <w:u w:color="000000" w:themeColor="text1"/>
        </w:rPr>
        <w:t>260 SO AS TO REQUIRE A NONPROFIT CORPORATION THAT HAS AN ANNUAL GROSS REVENUE EXCEEDING ONE BILLION DOLLARS THAT IMPOSES A REDUCTION IN FORCE OF MORE THAN ONE HUNDRED EMPLOYEES TO PREPARE AND PRESENT A REPORT TO CERTAIN COMMITTEES AND ENTITIES DETAILING AL</w:t>
      </w:r>
      <w:r w:rsidR="00D961B8">
        <w:rPr>
          <w:color w:val="000000" w:themeColor="text1"/>
          <w:u w:color="000000" w:themeColor="text1"/>
        </w:rPr>
        <w:t>L</w:t>
      </w:r>
      <w:r w:rsidRPr="00192C2E">
        <w:rPr>
          <w:color w:val="000000" w:themeColor="text1"/>
          <w:u w:color="000000" w:themeColor="text1"/>
        </w:rPr>
        <w:t xml:space="preserve"> ECONOMIC AND PROCEDURAL BENEFITS MADE AVAILABLE TO IT AND WHY IT WAS NECESSARY TO IMPOSE THE REDUCTION IN FORCE.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953" w:rsidRDefault="000E7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953" w:rsidRDefault="000E7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SECTION</w:t>
      </w:r>
      <w:r w:rsidRPr="00192C2E">
        <w:rPr>
          <w:color w:val="000000" w:themeColor="text1"/>
          <w:u w:color="000000" w:themeColor="text1"/>
        </w:rPr>
        <w:tab/>
        <w:t>1.</w:t>
      </w:r>
      <w:r w:rsidRPr="00192C2E">
        <w:rPr>
          <w:color w:val="000000" w:themeColor="text1"/>
          <w:u w:color="000000" w:themeColor="text1"/>
        </w:rPr>
        <w:tab/>
        <w:t>Chapter 1, Title 2 of the 1976 Code is amended by adding:</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“Section 2</w:t>
      </w:r>
      <w:r w:rsidR="00B55783">
        <w:rPr>
          <w:color w:val="000000" w:themeColor="text1"/>
          <w:u w:color="000000" w:themeColor="text1"/>
        </w:rPr>
        <w:noBreakHyphen/>
      </w:r>
      <w:r w:rsidRPr="00192C2E">
        <w:rPr>
          <w:color w:val="000000" w:themeColor="text1"/>
          <w:u w:color="000000" w:themeColor="text1"/>
        </w:rPr>
        <w:t>1</w:t>
      </w:r>
      <w:r w:rsidR="00B55783">
        <w:rPr>
          <w:color w:val="000000" w:themeColor="text1"/>
          <w:u w:color="000000" w:themeColor="text1"/>
        </w:rPr>
        <w:noBreakHyphen/>
      </w:r>
      <w:r w:rsidRPr="00192C2E">
        <w:rPr>
          <w:color w:val="000000" w:themeColor="text1"/>
          <w:u w:color="000000" w:themeColor="text1"/>
        </w:rPr>
        <w:t>260.</w:t>
      </w:r>
      <w:r w:rsidRPr="00192C2E">
        <w:rPr>
          <w:color w:val="000000" w:themeColor="text1"/>
          <w:u w:color="000000" w:themeColor="text1"/>
        </w:rPr>
        <w:tab/>
        <w:t>(A)</w:t>
      </w:r>
      <w:r w:rsidRPr="00192C2E">
        <w:rPr>
          <w:color w:val="000000" w:themeColor="text1"/>
          <w:u w:color="000000" w:themeColor="text1"/>
        </w:rPr>
        <w:tab/>
        <w:t>If a nonprofit corporation located in this State has an annual gross revenue exceeding one billion dollars and in the same year imposes a reduction in force of more than one hundred employees, then the nonprofit corporation must prepare a report detailing all of</w:t>
      </w:r>
      <w:r w:rsidR="005C497F">
        <w:rPr>
          <w:color w:val="000000" w:themeColor="text1"/>
          <w:u w:color="000000" w:themeColor="text1"/>
        </w:rPr>
        <w:t xml:space="preserve"> the</w:t>
      </w:r>
      <w:r w:rsidRPr="00192C2E">
        <w:rPr>
          <w:color w:val="000000" w:themeColor="text1"/>
          <w:u w:color="000000" w:themeColor="text1"/>
        </w:rPr>
        <w:t xml:space="preserve"> economic and procedural benefits set forth in </w:t>
      </w:r>
      <w:r w:rsidR="00D961B8">
        <w:rPr>
          <w:color w:val="000000" w:themeColor="text1"/>
          <w:u w:color="000000" w:themeColor="text1"/>
        </w:rPr>
        <w:t>the 1976</w:t>
      </w:r>
      <w:r w:rsidRPr="00192C2E">
        <w:rPr>
          <w:color w:val="000000" w:themeColor="text1"/>
          <w:u w:color="000000" w:themeColor="text1"/>
        </w:rPr>
        <w:t xml:space="preserve"> Code that the nonprofit corporation is eligible to avail itself of due to its status as a nonprofit corporation.  The report also must set forth the monetary value of such benefits, the reasons why each benefit is necessary to its operation, and why it was necessary to impose the reduction in force.  The report must be delivered</w:t>
      </w:r>
      <w:r w:rsidR="005C497F">
        <w:rPr>
          <w:color w:val="000000" w:themeColor="text1"/>
          <w:u w:color="000000" w:themeColor="text1"/>
        </w:rPr>
        <w:t xml:space="preserve"> to</w:t>
      </w:r>
      <w:r w:rsidRPr="00192C2E">
        <w:rPr>
          <w:color w:val="000000" w:themeColor="text1"/>
          <w:u w:color="000000" w:themeColor="text1"/>
        </w:rPr>
        <w:t xml:space="preserve"> the Senate Finance Committee, the House Ways and Means Committee, and to the local governing body of each county in which the nonprofit corporation is located no more than thirty days after the reduction in force is imposed.  Each committee or local governing body must place the report on its meeting agenda within </w:t>
      </w:r>
      <w:r w:rsidRPr="00192C2E">
        <w:rPr>
          <w:color w:val="000000" w:themeColor="text1"/>
          <w:u w:color="000000" w:themeColor="text1"/>
        </w:rPr>
        <w:lastRenderedPageBreak/>
        <w:t>sixty days of receipt.  If the General Assembly is not in session when the report is received, then the report must be placed on each committee</w:t>
      </w:r>
      <w:r w:rsidR="00B55783" w:rsidRPr="00B55783">
        <w:rPr>
          <w:color w:val="000000" w:themeColor="text1"/>
          <w:u w:color="000000" w:themeColor="text1"/>
        </w:rPr>
        <w:t>’</w:t>
      </w:r>
      <w:r w:rsidRPr="00192C2E">
        <w:rPr>
          <w:color w:val="000000" w:themeColor="text1"/>
          <w:u w:color="000000" w:themeColor="text1"/>
        </w:rPr>
        <w:t>s agenda within sixty days of session being convened.  The nonprofit corporation must make its representatives available to testify at each meeting</w:t>
      </w:r>
      <w:r w:rsidR="00D961B8">
        <w:rPr>
          <w:color w:val="000000" w:themeColor="text1"/>
          <w:u w:color="000000" w:themeColor="text1"/>
        </w:rPr>
        <w:t>.</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(B)</w:t>
      </w:r>
      <w:r w:rsidRPr="00192C2E">
        <w:rPr>
          <w:color w:val="000000" w:themeColor="text1"/>
          <w:u w:color="000000" w:themeColor="text1"/>
        </w:rPr>
        <w:tab/>
        <w:t>For purposes of this section:</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(1)</w:t>
      </w:r>
      <w:r w:rsidRPr="00192C2E">
        <w:rPr>
          <w:color w:val="000000" w:themeColor="text1"/>
          <w:u w:color="000000" w:themeColor="text1"/>
        </w:rPr>
        <w:tab/>
        <w:t>economic and procedural benefits include tax credits, deductions, exemptions, exclusions, other preferential tax benefits, and the elimination of administrative requirements;</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(2)</w:t>
      </w:r>
      <w:r w:rsidRPr="00192C2E">
        <w:rPr>
          <w:color w:val="000000" w:themeColor="text1"/>
          <w:u w:color="000000" w:themeColor="text1"/>
        </w:rPr>
        <w:tab/>
        <w:t>a reduction in force occurs when a position is eliminated without the intention of replacing the position.”</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953"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C2E">
        <w:rPr>
          <w:color w:val="000000" w:themeColor="text1"/>
          <w:u w:color="000000" w:themeColor="text1"/>
        </w:rPr>
        <w:t>SECTION</w:t>
      </w:r>
      <w:r w:rsidRPr="00192C2E">
        <w:rPr>
          <w:color w:val="000000" w:themeColor="text1"/>
          <w:u w:color="000000" w:themeColor="text1"/>
        </w:rPr>
        <w:tab/>
        <w:t>2.</w:t>
      </w:r>
      <w:r w:rsidR="000E7953">
        <w:tab/>
        <w:t>This act takes effect upon approval by the Governor.</w:t>
      </w:r>
    </w:p>
    <w:p w:rsidR="00855585" w:rsidRDefault="00B557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32E" w:rsidRDefault="006A132E" w:rsidP="006A132E">
      <w:pPr>
        <w:suppressAutoHyphens/>
      </w:pPr>
    </w:p>
    <w:sectPr w:rsidR="006A132E" w:rsidSect="006A13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953" w:rsidRDefault="000E7953" w:rsidP="009F0C77">
      <w:r>
        <w:separator/>
      </w:r>
    </w:p>
  </w:endnote>
  <w:endnote w:type="continuationSeparator" w:id="0">
    <w:p w:rsidR="000E7953" w:rsidRDefault="000E7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6CD8F7-BEB6-41EC-B1AA-A4F68C9823B7}"/>
    <w:embedBold r:id="rId2" w:fontKey="{0DB06605-DCD7-465D-A223-AD2A6D1C7B8D}"/>
  </w:font>
  <w:font w:name="Calibri">
    <w:panose1 w:val="020F0502020204030204"/>
    <w:charset w:val="00"/>
    <w:family w:val="swiss"/>
    <w:pitch w:val="variable"/>
    <w:sig w:usb0="E0002EFF" w:usb1="C000247B" w:usb2="00000009" w:usb3="00000000" w:csb0="000001FF" w:csb1="00000000"/>
    <w:embedRegular r:id="rId3" w:fontKey="{812796D8-17C4-4140-9FED-94A2D74248BE}"/>
  </w:font>
  <w:font w:name="Segoe UI">
    <w:panose1 w:val="020B0502040204020203"/>
    <w:charset w:val="00"/>
    <w:family w:val="swiss"/>
    <w:pitch w:val="variable"/>
    <w:sig w:usb0="E4002EFF" w:usb1="C000E47F" w:usb2="00000009" w:usb3="00000000" w:csb0="000001FF" w:csb1="00000000"/>
    <w:embedRegular r:id="rId4" w:fontKey="{6E6A4C0A-29FF-4A5F-98F0-25D7668105AE}"/>
  </w:font>
  <w:font w:name="Cambria">
    <w:panose1 w:val="02040503050406030204"/>
    <w:charset w:val="00"/>
    <w:family w:val="roman"/>
    <w:pitch w:val="variable"/>
    <w:sig w:usb0="E00006FF" w:usb1="420024FF" w:usb2="02000000" w:usb3="00000000" w:csb0="0000019F" w:csb1="00000000"/>
    <w:embedRegular r:id="rId5" w:fontKey="{DA257BEF-134D-4EF5-AE3B-6CABB0F3B6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32E" w:rsidRPr="0013468F" w:rsidRDefault="006A132E" w:rsidP="0013468F">
    <w:pPr>
      <w:pStyle w:val="Footer"/>
      <w:tabs>
        <w:tab w:val="clear" w:pos="4680"/>
        <w:tab w:val="clear" w:pos="9360"/>
        <w:tab w:val="center" w:pos="2995"/>
      </w:tabs>
      <w:spacing w:before="120"/>
    </w:pPr>
    <w:r>
      <w:t>[5029]</w:t>
    </w:r>
    <w:r>
      <w:tab/>
    </w:r>
    <w:r>
      <w:fldChar w:fldCharType="begin"/>
    </w:r>
    <w:r>
      <w:instrText xml:space="preserve"> PAGE  \* MERGEFORMAT </w:instrText>
    </w:r>
    <w:r>
      <w:fldChar w:fldCharType="separate"/>
    </w:r>
    <w:r w:rsidR="00B74E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953" w:rsidRDefault="000E7953" w:rsidP="009F0C77">
      <w:r>
        <w:separator/>
      </w:r>
    </w:p>
  </w:footnote>
  <w:footnote w:type="continuationSeparator" w:id="0">
    <w:p w:rsidR="000E7953" w:rsidRDefault="000E7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7DG20"/>
    <w:docVar w:name="CoverBillType" w:val="b"/>
    <w:docVar w:name="DocPath" w:val="L:\Council\bills\NBD\11337DG20.DOCX"/>
    <w:docVar w:name="dvBillNumber" w:val="5029"/>
    <w:docVar w:name="dvBillNumberPrefix" w:val="H. "/>
    <w:docVar w:name="dvOriginalBody" w:val="House"/>
    <w:docVar w:name="dvSteno" w:val="NBD"/>
    <w:docVar w:name="NameofBody" w:val="h"/>
    <w:docVar w:name="vGroup2" w:val="Council"/>
  </w:docVars>
  <w:rsids>
    <w:rsidRoot w:val="000E7953"/>
    <w:rsid w:val="00011869"/>
    <w:rsid w:val="00015CD6"/>
    <w:rsid w:val="000E0100"/>
    <w:rsid w:val="000E1785"/>
    <w:rsid w:val="000E7953"/>
    <w:rsid w:val="000F40FA"/>
    <w:rsid w:val="001035F1"/>
    <w:rsid w:val="0010776B"/>
    <w:rsid w:val="00133E66"/>
    <w:rsid w:val="0013468F"/>
    <w:rsid w:val="001435A3"/>
    <w:rsid w:val="00146ED3"/>
    <w:rsid w:val="00151044"/>
    <w:rsid w:val="001D08F2"/>
    <w:rsid w:val="001D3A58"/>
    <w:rsid w:val="001D525B"/>
    <w:rsid w:val="001D7F4F"/>
    <w:rsid w:val="001F5540"/>
    <w:rsid w:val="00205238"/>
    <w:rsid w:val="00220EF7"/>
    <w:rsid w:val="002321B6"/>
    <w:rsid w:val="00232912"/>
    <w:rsid w:val="00250967"/>
    <w:rsid w:val="002543C8"/>
    <w:rsid w:val="0025541D"/>
    <w:rsid w:val="00284AAE"/>
    <w:rsid w:val="002E5912"/>
    <w:rsid w:val="00301B21"/>
    <w:rsid w:val="0031009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265"/>
    <w:rsid w:val="00556EBF"/>
    <w:rsid w:val="00577C6C"/>
    <w:rsid w:val="005A62FE"/>
    <w:rsid w:val="005C2FE2"/>
    <w:rsid w:val="005C497F"/>
    <w:rsid w:val="005E2BC9"/>
    <w:rsid w:val="00605102"/>
    <w:rsid w:val="006215AA"/>
    <w:rsid w:val="00636C23"/>
    <w:rsid w:val="006913C9"/>
    <w:rsid w:val="0069470D"/>
    <w:rsid w:val="006A132E"/>
    <w:rsid w:val="006D58AA"/>
    <w:rsid w:val="00734F00"/>
    <w:rsid w:val="00736959"/>
    <w:rsid w:val="007A70AE"/>
    <w:rsid w:val="008362E8"/>
    <w:rsid w:val="00855585"/>
    <w:rsid w:val="0085786E"/>
    <w:rsid w:val="008A1768"/>
    <w:rsid w:val="008A489F"/>
    <w:rsid w:val="008F0F33"/>
    <w:rsid w:val="008F4429"/>
    <w:rsid w:val="0094021A"/>
    <w:rsid w:val="009B44AF"/>
    <w:rsid w:val="009C6A0B"/>
    <w:rsid w:val="009F0C77"/>
    <w:rsid w:val="009F4DD1"/>
    <w:rsid w:val="00A02543"/>
    <w:rsid w:val="00A02A25"/>
    <w:rsid w:val="00A41684"/>
    <w:rsid w:val="00A64E80"/>
    <w:rsid w:val="00A72BCD"/>
    <w:rsid w:val="00A741D9"/>
    <w:rsid w:val="00A833AB"/>
    <w:rsid w:val="00A9741D"/>
    <w:rsid w:val="00AC34A2"/>
    <w:rsid w:val="00AD1C9A"/>
    <w:rsid w:val="00AD4B17"/>
    <w:rsid w:val="00B412D4"/>
    <w:rsid w:val="00B55783"/>
    <w:rsid w:val="00B64FFF"/>
    <w:rsid w:val="00B74E41"/>
    <w:rsid w:val="00BE3C22"/>
    <w:rsid w:val="00C0345E"/>
    <w:rsid w:val="00C21ABE"/>
    <w:rsid w:val="00C31C95"/>
    <w:rsid w:val="00C3483A"/>
    <w:rsid w:val="00C74E9D"/>
    <w:rsid w:val="00C826DD"/>
    <w:rsid w:val="00C82FD3"/>
    <w:rsid w:val="00C92819"/>
    <w:rsid w:val="00CC6B7B"/>
    <w:rsid w:val="00CD2089"/>
    <w:rsid w:val="00D73A67"/>
    <w:rsid w:val="00D961B8"/>
    <w:rsid w:val="00D970A9"/>
    <w:rsid w:val="00DF3845"/>
    <w:rsid w:val="00E41911"/>
    <w:rsid w:val="00E44B57"/>
    <w:rsid w:val="00E92EEF"/>
    <w:rsid w:val="00EF2368"/>
    <w:rsid w:val="00F0713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22D6E-2F88-48A1-8364-5F9F72AD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EF7"/>
    <w:rPr>
      <w:rFonts w:ascii="Segoe UI" w:eastAsia="Times New Roman" w:hAnsi="Segoe UI" w:cs="Segoe UI"/>
      <w:sz w:val="18"/>
      <w:szCs w:val="18"/>
    </w:rPr>
  </w:style>
  <w:style w:type="character" w:styleId="Hyperlink">
    <w:name w:val="Hyperlink"/>
    <w:basedOn w:val="DefaultParagraphFont"/>
    <w:uiPriority w:val="99"/>
    <w:unhideWhenUsed/>
    <w:rsid w:val="006A1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29_2020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642C7-FED4-4DCE-A09C-8991714B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5029: Subject not yet available - South Carolina Legislature Online</dc:title>
  <dc:creator>Niki Downey</dc:creator>
  <cp:lastModifiedBy>S Wilson</cp:lastModifiedBy>
  <cp:revision>2</cp:revision>
  <cp:lastPrinted>2020-01-22T20:30:00Z</cp:lastPrinted>
  <dcterms:created xsi:type="dcterms:W3CDTF">2020-01-31T14:33:00Z</dcterms:created>
  <dcterms:modified xsi:type="dcterms:W3CDTF">2020-01-31T14:33:00Z</dcterms:modified>
</cp:coreProperties>
</file>