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000" w:rsidRDefault="00722000" w:rsidP="00722000">
      <w:pPr>
        <w:widowControl w:val="0"/>
        <w:jc w:val="center"/>
      </w:pPr>
      <w:r w:rsidRPr="00722000">
        <w:rPr>
          <w:b/>
        </w:rPr>
        <w:t>South Carolina General Assembly</w:t>
      </w:r>
    </w:p>
    <w:p w:rsidR="00722000" w:rsidRDefault="00722000" w:rsidP="00722000">
      <w:pPr>
        <w:widowControl w:val="0"/>
        <w:jc w:val="center"/>
      </w:pPr>
      <w:r>
        <w:t>123rd Session, 2019-2020</w:t>
      </w:r>
    </w:p>
    <w:p w:rsidR="00722000" w:rsidRDefault="00722000" w:rsidP="00722000">
      <w:pPr>
        <w:widowControl w:val="0"/>
      </w:pPr>
    </w:p>
    <w:p w:rsidR="00722000" w:rsidRDefault="00722000" w:rsidP="00722000">
      <w:pPr>
        <w:widowControl w:val="0"/>
        <w:rPr>
          <w:b/>
        </w:rPr>
      </w:pPr>
      <w:r w:rsidRPr="00722000">
        <w:rPr>
          <w:b/>
        </w:rPr>
        <w:t>S.</w:t>
      </w:r>
      <w:r>
        <w:rPr>
          <w:b/>
        </w:rPr>
        <w:t xml:space="preserve"> </w:t>
      </w:r>
      <w:r w:rsidRPr="00722000">
        <w:rPr>
          <w:b/>
        </w:rPr>
        <w:t>79</w:t>
      </w:r>
    </w:p>
    <w:p w:rsidR="00722000" w:rsidRDefault="00722000" w:rsidP="00722000">
      <w:pPr>
        <w:widowControl w:val="0"/>
        <w:rPr>
          <w:b/>
        </w:rPr>
      </w:pPr>
    </w:p>
    <w:p w:rsidR="00722000" w:rsidRDefault="00722000" w:rsidP="00722000">
      <w:pPr>
        <w:widowControl w:val="0"/>
      </w:pPr>
      <w:r w:rsidRPr="00722000">
        <w:rPr>
          <w:b/>
        </w:rPr>
        <w:t>STATUS INFORMATION</w:t>
      </w:r>
    </w:p>
    <w:p w:rsidR="00722000" w:rsidRDefault="00722000" w:rsidP="00722000">
      <w:pPr>
        <w:widowControl w:val="0"/>
      </w:pPr>
    </w:p>
    <w:p w:rsidR="00722000" w:rsidRDefault="00722000" w:rsidP="00722000">
      <w:pPr>
        <w:widowControl w:val="0"/>
      </w:pPr>
      <w:r>
        <w:t>General Bill</w:t>
      </w:r>
    </w:p>
    <w:p w:rsidR="00722000" w:rsidRDefault="007C7BAC" w:rsidP="00722000">
      <w:pPr>
        <w:widowControl w:val="0"/>
      </w:pPr>
      <w:r>
        <w:t>Sponsors: Senators Sheheen and Climer</w:t>
      </w:r>
    </w:p>
    <w:p w:rsidR="00722000" w:rsidRDefault="00722000" w:rsidP="00722000">
      <w:pPr>
        <w:widowControl w:val="0"/>
      </w:pPr>
      <w:r>
        <w:t>Document Path: l:\s-res\vas\002free.sp.vas.docx</w:t>
      </w:r>
    </w:p>
    <w:p w:rsidR="00722000" w:rsidRDefault="00722000" w:rsidP="00722000">
      <w:pPr>
        <w:widowControl w:val="0"/>
      </w:pPr>
    </w:p>
    <w:p w:rsidR="00663F80" w:rsidRDefault="00663F80" w:rsidP="00722000">
      <w:pPr>
        <w:widowControl w:val="0"/>
      </w:pPr>
      <w:r>
        <w:t>Introduced in the Senate on January 8, 2019</w:t>
      </w:r>
    </w:p>
    <w:p w:rsidR="00663F80" w:rsidRDefault="00663F80" w:rsidP="00722000">
      <w:pPr>
        <w:widowControl w:val="0"/>
      </w:pPr>
      <w:r>
        <w:t>Introduced in the House on March 7, 2019</w:t>
      </w:r>
    </w:p>
    <w:p w:rsidR="00663F80" w:rsidRDefault="00663F80" w:rsidP="00722000">
      <w:pPr>
        <w:widowControl w:val="0"/>
      </w:pPr>
      <w:r>
        <w:t>Last Amended on February 27, 2019</w:t>
      </w:r>
    </w:p>
    <w:p w:rsidR="00663F80" w:rsidRPr="00663F80" w:rsidRDefault="00663F80" w:rsidP="00722000">
      <w:pPr>
        <w:widowControl w:val="0"/>
      </w:pPr>
      <w:r>
        <w:t xml:space="preserve">Currently residing in the House Committee on </w:t>
      </w:r>
      <w:r w:rsidRPr="00663F80">
        <w:rPr>
          <w:b/>
        </w:rPr>
        <w:t>Judiciary</w:t>
      </w:r>
    </w:p>
    <w:p w:rsidR="00663F80" w:rsidRDefault="00663F80" w:rsidP="00722000">
      <w:pPr>
        <w:widowControl w:val="0"/>
      </w:pPr>
    </w:p>
    <w:p w:rsidR="00722000" w:rsidRDefault="00722000" w:rsidP="00722000">
      <w:pPr>
        <w:widowControl w:val="0"/>
      </w:pPr>
      <w:r>
        <w:t xml:space="preserve">Summary: </w:t>
      </w:r>
      <w:r w:rsidR="002D3F01">
        <w:t>Child protection and permanency</w:t>
      </w:r>
    </w:p>
    <w:p w:rsidR="00722000" w:rsidRDefault="00722000" w:rsidP="00722000">
      <w:pPr>
        <w:widowControl w:val="0"/>
      </w:pPr>
    </w:p>
    <w:p w:rsidR="00722000" w:rsidRDefault="00722000" w:rsidP="00722000">
      <w:pPr>
        <w:widowControl w:val="0"/>
      </w:pPr>
    </w:p>
    <w:p w:rsidR="00722000" w:rsidRDefault="00722000" w:rsidP="00722000">
      <w:pPr>
        <w:widowControl w:val="0"/>
        <w:tabs>
          <w:tab w:val="center" w:pos="590"/>
          <w:tab w:val="center" w:pos="1440"/>
          <w:tab w:val="left" w:pos="1872"/>
          <w:tab w:val="left" w:pos="9187"/>
        </w:tabs>
      </w:pPr>
      <w:r w:rsidRPr="00722000">
        <w:rPr>
          <w:b/>
        </w:rPr>
        <w:t>HISTORY OF LEGISLATIVE ACTIONS</w:t>
      </w:r>
    </w:p>
    <w:p w:rsidR="00722000" w:rsidRDefault="00722000" w:rsidP="00722000">
      <w:pPr>
        <w:widowControl w:val="0"/>
        <w:tabs>
          <w:tab w:val="center" w:pos="590"/>
          <w:tab w:val="center" w:pos="1440"/>
          <w:tab w:val="left" w:pos="1872"/>
          <w:tab w:val="left" w:pos="9187"/>
        </w:tabs>
      </w:pPr>
    </w:p>
    <w:p w:rsidR="00722000" w:rsidRPr="00722000" w:rsidRDefault="00722000" w:rsidP="00722000">
      <w:pPr>
        <w:widowControl w:val="0"/>
        <w:tabs>
          <w:tab w:val="center" w:pos="590"/>
          <w:tab w:val="center" w:pos="1440"/>
          <w:tab w:val="left" w:pos="1872"/>
          <w:tab w:val="left" w:pos="9187"/>
        </w:tabs>
      </w:pPr>
      <w:r w:rsidRPr="00722000">
        <w:rPr>
          <w:u w:val="single"/>
        </w:rPr>
        <w:tab/>
        <w:t>Date</w:t>
      </w:r>
      <w:r w:rsidRPr="00722000">
        <w:rPr>
          <w:u w:val="single"/>
        </w:rPr>
        <w:tab/>
        <w:t>Body</w:t>
      </w:r>
      <w:r w:rsidRPr="00722000">
        <w:rPr>
          <w:u w:val="single"/>
        </w:rPr>
        <w:tab/>
        <w:t>Action Description with journal page number</w:t>
      </w:r>
      <w:r w:rsidRPr="00722000">
        <w:rPr>
          <w:u w:val="single"/>
        </w:rPr>
        <w:tab/>
      </w:r>
    </w:p>
    <w:p w:rsidR="00BD7501" w:rsidRDefault="00BD7501" w:rsidP="00BD7501">
      <w:pPr>
        <w:widowControl w:val="0"/>
        <w:tabs>
          <w:tab w:val="right" w:pos="1008"/>
          <w:tab w:val="left" w:pos="1152"/>
          <w:tab w:val="left" w:pos="1872"/>
          <w:tab w:val="left" w:pos="9187"/>
        </w:tabs>
        <w:ind w:left="2088" w:hanging="2088"/>
      </w:pPr>
      <w:r>
        <w:tab/>
        <w:t>12/12/2018</w:t>
      </w:r>
      <w:r>
        <w:tab/>
        <w:t>Senate</w:t>
      </w:r>
      <w:r>
        <w:tab/>
      </w:r>
      <w:r w:rsidRPr="007B5159">
        <w:t>Prefiled</w:t>
      </w:r>
    </w:p>
    <w:p w:rsidR="00BD7501" w:rsidRDefault="00BD7501" w:rsidP="00BD7501">
      <w:pPr>
        <w:widowControl w:val="0"/>
        <w:tabs>
          <w:tab w:val="right" w:pos="1008"/>
          <w:tab w:val="left" w:pos="1152"/>
          <w:tab w:val="left" w:pos="1872"/>
          <w:tab w:val="left" w:pos="9187"/>
        </w:tabs>
        <w:ind w:left="2088" w:hanging="2088"/>
      </w:pPr>
      <w:r>
        <w:tab/>
        <w:t>12/12/2018</w:t>
      </w:r>
      <w:r>
        <w:tab/>
        <w:t>Senate</w:t>
      </w:r>
      <w:r>
        <w:tab/>
      </w:r>
      <w:r w:rsidRPr="007B5159">
        <w:t xml:space="preserve">Referred to Committee on </w:t>
      </w:r>
      <w:r w:rsidRPr="007B5159">
        <w:rPr>
          <w:b/>
        </w:rPr>
        <w:t>Judiciary</w:t>
      </w:r>
    </w:p>
    <w:p w:rsidR="00BD7501" w:rsidRDefault="00BD7501" w:rsidP="00BD7501">
      <w:pPr>
        <w:widowControl w:val="0"/>
        <w:tabs>
          <w:tab w:val="right" w:pos="1008"/>
          <w:tab w:val="left" w:pos="1152"/>
          <w:tab w:val="left" w:pos="1872"/>
          <w:tab w:val="left" w:pos="9187"/>
        </w:tabs>
        <w:ind w:left="2088" w:hanging="2088"/>
      </w:pPr>
      <w:r>
        <w:tab/>
        <w:t>1/8/2019</w:t>
      </w:r>
      <w:r>
        <w:tab/>
        <w:t>Senate</w:t>
      </w:r>
      <w:r>
        <w:tab/>
      </w:r>
      <w:r w:rsidRPr="007B5159">
        <w:t>Introduced and read first time (</w:t>
      </w:r>
      <w:hyperlink r:id="rId6" w:history="1">
        <w:r w:rsidRPr="007B5159">
          <w:rPr>
            <w:rStyle w:val="Hyperlink"/>
          </w:rPr>
          <w:t>Senate Journal</w:t>
        </w:r>
        <w:r w:rsidRPr="007B5159">
          <w:rPr>
            <w:rStyle w:val="Hyperlink"/>
          </w:rPr>
          <w:noBreakHyphen/>
          <w:t>page 77</w:t>
        </w:r>
      </w:hyperlink>
      <w:r w:rsidRPr="007B5159">
        <w:t>)</w:t>
      </w:r>
    </w:p>
    <w:p w:rsidR="00BD7501" w:rsidRDefault="00BD7501" w:rsidP="00BD7501">
      <w:pPr>
        <w:widowControl w:val="0"/>
        <w:tabs>
          <w:tab w:val="right" w:pos="1008"/>
          <w:tab w:val="left" w:pos="1152"/>
          <w:tab w:val="left" w:pos="1872"/>
          <w:tab w:val="left" w:pos="9187"/>
        </w:tabs>
        <w:ind w:left="2088" w:hanging="2088"/>
      </w:pPr>
      <w:r>
        <w:tab/>
        <w:t>1/8/2019</w:t>
      </w:r>
      <w:r>
        <w:tab/>
        <w:t>Senate</w:t>
      </w:r>
      <w:r>
        <w:tab/>
      </w:r>
      <w:r w:rsidRPr="007B5159">
        <w:t>Ref</w:t>
      </w:r>
      <w:r>
        <w:t xml:space="preserve">erred to Committee on </w:t>
      </w:r>
      <w:r w:rsidRPr="007B5159">
        <w:rPr>
          <w:b/>
        </w:rPr>
        <w:t>Judiciary</w:t>
      </w:r>
      <w:r>
        <w:t xml:space="preserve"> </w:t>
      </w:r>
      <w:r w:rsidRPr="007B5159">
        <w:t>(</w:t>
      </w:r>
      <w:hyperlink r:id="rId7" w:history="1">
        <w:r w:rsidRPr="007B5159">
          <w:rPr>
            <w:rStyle w:val="Hyperlink"/>
          </w:rPr>
          <w:t>Senate Journal</w:t>
        </w:r>
        <w:r w:rsidRPr="007B5159">
          <w:rPr>
            <w:rStyle w:val="Hyperlink"/>
          </w:rPr>
          <w:noBreakHyphen/>
          <w:t>page 77</w:t>
        </w:r>
      </w:hyperlink>
      <w:r w:rsidRPr="007B5159">
        <w:t>)</w:t>
      </w:r>
    </w:p>
    <w:p w:rsidR="00BD7501" w:rsidRDefault="00BD7501" w:rsidP="00BD7501">
      <w:pPr>
        <w:widowControl w:val="0"/>
        <w:tabs>
          <w:tab w:val="right" w:pos="1008"/>
          <w:tab w:val="left" w:pos="1152"/>
          <w:tab w:val="left" w:pos="1872"/>
          <w:tab w:val="left" w:pos="9187"/>
        </w:tabs>
        <w:ind w:left="2088" w:hanging="2088"/>
      </w:pPr>
      <w:r>
        <w:tab/>
        <w:t>1/23/2019</w:t>
      </w:r>
      <w:r>
        <w:tab/>
        <w:t>Senate</w:t>
      </w:r>
      <w:r>
        <w:tab/>
      </w:r>
      <w:r w:rsidRPr="007B5159">
        <w:t>Referred to Sub</w:t>
      </w:r>
      <w:r>
        <w:t xml:space="preserve">committee:  Shealy (ch), Young, </w:t>
      </w:r>
      <w:r w:rsidRPr="007B5159">
        <w:t>Climer, Fanning, McLeod</w:t>
      </w:r>
    </w:p>
    <w:p w:rsidR="00BD7501" w:rsidRDefault="00BD7501" w:rsidP="00BD7501">
      <w:pPr>
        <w:widowControl w:val="0"/>
        <w:tabs>
          <w:tab w:val="right" w:pos="1008"/>
          <w:tab w:val="left" w:pos="1152"/>
          <w:tab w:val="left" w:pos="1872"/>
          <w:tab w:val="left" w:pos="9187"/>
        </w:tabs>
        <w:ind w:left="2088" w:hanging="2088"/>
      </w:pPr>
      <w:r>
        <w:tab/>
        <w:t>2/20/2019</w:t>
      </w:r>
      <w:r>
        <w:tab/>
        <w:t>Senate</w:t>
      </w:r>
      <w:r>
        <w:tab/>
      </w:r>
      <w:r w:rsidRPr="007B5159">
        <w:t>Committee r</w:t>
      </w:r>
      <w:r>
        <w:t xml:space="preserve">eport: Favorable with amendment </w:t>
      </w:r>
      <w:r w:rsidRPr="007B5159">
        <w:rPr>
          <w:b/>
        </w:rPr>
        <w:t>Judiciary</w:t>
      </w:r>
      <w:r w:rsidRPr="007B5159">
        <w:t xml:space="preserve"> (</w:t>
      </w:r>
      <w:hyperlink r:id="rId8" w:history="1">
        <w:r w:rsidRPr="007B5159">
          <w:rPr>
            <w:rStyle w:val="Hyperlink"/>
          </w:rPr>
          <w:t>Senate Journal</w:t>
        </w:r>
        <w:r w:rsidRPr="007B5159">
          <w:rPr>
            <w:rStyle w:val="Hyperlink"/>
          </w:rPr>
          <w:noBreakHyphen/>
          <w:t>page 11</w:t>
        </w:r>
      </w:hyperlink>
      <w:r w:rsidRPr="007B5159">
        <w:t>)</w:t>
      </w:r>
    </w:p>
    <w:p w:rsidR="00BD7501" w:rsidRDefault="00BD7501" w:rsidP="00BD7501">
      <w:pPr>
        <w:widowControl w:val="0"/>
        <w:tabs>
          <w:tab w:val="right" w:pos="1008"/>
          <w:tab w:val="left" w:pos="1152"/>
          <w:tab w:val="left" w:pos="1872"/>
          <w:tab w:val="left" w:pos="9187"/>
        </w:tabs>
        <w:ind w:left="2088" w:hanging="2088"/>
      </w:pPr>
      <w:r>
        <w:tab/>
        <w:t>2/21/2019</w:t>
      </w:r>
      <w:r>
        <w:tab/>
      </w:r>
      <w:r>
        <w:tab/>
      </w:r>
      <w:r w:rsidRPr="007B5159">
        <w:t>Scrivener's error corrected</w:t>
      </w:r>
    </w:p>
    <w:p w:rsidR="00BD7501" w:rsidRDefault="00BD7501" w:rsidP="00BD7501">
      <w:pPr>
        <w:widowControl w:val="0"/>
        <w:tabs>
          <w:tab w:val="right" w:pos="1008"/>
          <w:tab w:val="left" w:pos="1152"/>
          <w:tab w:val="left" w:pos="1872"/>
          <w:tab w:val="left" w:pos="9187"/>
        </w:tabs>
        <w:ind w:left="2088" w:hanging="2088"/>
      </w:pPr>
      <w:r>
        <w:tab/>
        <w:t>2/27/2019</w:t>
      </w:r>
      <w:r>
        <w:tab/>
        <w:t>Senate</w:t>
      </w:r>
      <w:r>
        <w:tab/>
      </w:r>
      <w:r w:rsidRPr="007B5159">
        <w:t>Committe</w:t>
      </w:r>
      <w:r>
        <w:t xml:space="preserve">e Amendment Amended and Adopted </w:t>
      </w:r>
      <w:r w:rsidRPr="007B5159">
        <w:t>(</w:t>
      </w:r>
      <w:hyperlink r:id="rId9" w:history="1">
        <w:r w:rsidRPr="007B5159">
          <w:rPr>
            <w:rStyle w:val="Hyperlink"/>
          </w:rPr>
          <w:t>Senate Journal</w:t>
        </w:r>
        <w:r w:rsidRPr="007B5159">
          <w:rPr>
            <w:rStyle w:val="Hyperlink"/>
          </w:rPr>
          <w:noBreakHyphen/>
          <w:t>page 27</w:t>
        </w:r>
      </w:hyperlink>
      <w:r w:rsidRPr="007B5159">
        <w:t>)</w:t>
      </w:r>
    </w:p>
    <w:p w:rsidR="00BD7501" w:rsidRDefault="00BD7501" w:rsidP="00BD7501">
      <w:pPr>
        <w:widowControl w:val="0"/>
        <w:tabs>
          <w:tab w:val="right" w:pos="1008"/>
          <w:tab w:val="left" w:pos="1152"/>
          <w:tab w:val="left" w:pos="1872"/>
          <w:tab w:val="left" w:pos="9187"/>
        </w:tabs>
        <w:ind w:left="2088" w:hanging="2088"/>
      </w:pPr>
      <w:r>
        <w:tab/>
        <w:t>2/28/2019</w:t>
      </w:r>
      <w:r>
        <w:tab/>
      </w:r>
      <w:r>
        <w:tab/>
      </w:r>
      <w:r w:rsidRPr="007B5159">
        <w:t>Scrivener's error corrected</w:t>
      </w:r>
    </w:p>
    <w:p w:rsidR="00BD7501" w:rsidRDefault="00BD7501" w:rsidP="00BD7501">
      <w:pPr>
        <w:widowControl w:val="0"/>
        <w:tabs>
          <w:tab w:val="right" w:pos="1008"/>
          <w:tab w:val="left" w:pos="1152"/>
          <w:tab w:val="left" w:pos="1872"/>
          <w:tab w:val="left" w:pos="9187"/>
        </w:tabs>
        <w:ind w:left="2088" w:hanging="2088"/>
      </w:pPr>
      <w:r>
        <w:tab/>
        <w:t>3/5/2019</w:t>
      </w:r>
      <w:r>
        <w:tab/>
        <w:t>Senate</w:t>
      </w:r>
      <w:r>
        <w:tab/>
      </w:r>
      <w:r w:rsidRPr="007B5159">
        <w:t>Read second time (</w:t>
      </w:r>
      <w:hyperlink r:id="rId10" w:history="1">
        <w:r w:rsidRPr="007B5159">
          <w:rPr>
            <w:rStyle w:val="Hyperlink"/>
          </w:rPr>
          <w:t>Senate Journal</w:t>
        </w:r>
        <w:r w:rsidRPr="007B5159">
          <w:rPr>
            <w:rStyle w:val="Hyperlink"/>
          </w:rPr>
          <w:noBreakHyphen/>
          <w:t>page 23</w:t>
        </w:r>
      </w:hyperlink>
      <w:r w:rsidRPr="007B5159">
        <w:t>)</w:t>
      </w:r>
    </w:p>
    <w:p w:rsidR="00BD7501" w:rsidRDefault="00BD7501" w:rsidP="00BD7501">
      <w:pPr>
        <w:widowControl w:val="0"/>
        <w:tabs>
          <w:tab w:val="right" w:pos="1008"/>
          <w:tab w:val="left" w:pos="1152"/>
          <w:tab w:val="left" w:pos="1872"/>
          <w:tab w:val="left" w:pos="9187"/>
        </w:tabs>
        <w:ind w:left="2088" w:hanging="2088"/>
      </w:pPr>
      <w:r>
        <w:tab/>
        <w:t>3/5/2019</w:t>
      </w:r>
      <w:r>
        <w:tab/>
        <w:t>Senate</w:t>
      </w:r>
      <w:r>
        <w:tab/>
      </w:r>
      <w:r w:rsidRPr="007B5159">
        <w:t>Roll call Ayes</w:t>
      </w:r>
      <w:r>
        <w:noBreakHyphen/>
      </w:r>
      <w:r w:rsidRPr="007B5159">
        <w:t>41  Nays</w:t>
      </w:r>
      <w:r>
        <w:noBreakHyphen/>
      </w:r>
      <w:r w:rsidRPr="007B5159">
        <w:t>0 (</w:t>
      </w:r>
      <w:hyperlink r:id="rId11" w:history="1">
        <w:r w:rsidRPr="007B5159">
          <w:rPr>
            <w:rStyle w:val="Hyperlink"/>
          </w:rPr>
          <w:t>Senate Journal</w:t>
        </w:r>
        <w:r w:rsidRPr="007B5159">
          <w:rPr>
            <w:rStyle w:val="Hyperlink"/>
          </w:rPr>
          <w:noBreakHyphen/>
          <w:t>page 23</w:t>
        </w:r>
      </w:hyperlink>
      <w:r w:rsidRPr="007B5159">
        <w:t>)</w:t>
      </w:r>
    </w:p>
    <w:p w:rsidR="00BD7501" w:rsidRDefault="00BD7501" w:rsidP="00BD7501">
      <w:pPr>
        <w:widowControl w:val="0"/>
        <w:tabs>
          <w:tab w:val="right" w:pos="1008"/>
          <w:tab w:val="left" w:pos="1152"/>
          <w:tab w:val="left" w:pos="1872"/>
          <w:tab w:val="left" w:pos="9187"/>
        </w:tabs>
        <w:ind w:left="2088" w:hanging="2088"/>
      </w:pPr>
      <w:r>
        <w:tab/>
        <w:t>3/6/2019</w:t>
      </w:r>
      <w:r>
        <w:tab/>
        <w:t>Senate</w:t>
      </w:r>
      <w:r>
        <w:tab/>
      </w:r>
      <w:r w:rsidRPr="007B5159">
        <w:t>Re</w:t>
      </w:r>
      <w:r>
        <w:t xml:space="preserve">ad third time and sent to House </w:t>
      </w:r>
      <w:r w:rsidRPr="007B5159">
        <w:t>(</w:t>
      </w:r>
      <w:hyperlink r:id="rId12" w:history="1">
        <w:r w:rsidRPr="007B5159">
          <w:rPr>
            <w:rStyle w:val="Hyperlink"/>
          </w:rPr>
          <w:t>Senate Journal</w:t>
        </w:r>
        <w:r w:rsidRPr="007B5159">
          <w:rPr>
            <w:rStyle w:val="Hyperlink"/>
          </w:rPr>
          <w:noBreakHyphen/>
          <w:t>page 8</w:t>
        </w:r>
      </w:hyperlink>
      <w:r w:rsidRPr="007B5159">
        <w:t>)</w:t>
      </w:r>
    </w:p>
    <w:p w:rsidR="00BD7501" w:rsidRDefault="00BD7501" w:rsidP="00BD7501">
      <w:pPr>
        <w:widowControl w:val="0"/>
        <w:tabs>
          <w:tab w:val="right" w:pos="1008"/>
          <w:tab w:val="left" w:pos="1152"/>
          <w:tab w:val="left" w:pos="1872"/>
          <w:tab w:val="left" w:pos="9187"/>
        </w:tabs>
        <w:ind w:left="2088" w:hanging="2088"/>
      </w:pPr>
      <w:r>
        <w:tab/>
        <w:t>3/7/2019</w:t>
      </w:r>
      <w:r>
        <w:tab/>
        <w:t>House</w:t>
      </w:r>
      <w:r>
        <w:tab/>
      </w:r>
      <w:r w:rsidRPr="007B5159">
        <w:t>Ref</w:t>
      </w:r>
      <w:r>
        <w:t xml:space="preserve">erred to Committee on </w:t>
      </w:r>
      <w:r w:rsidRPr="007B5159">
        <w:rPr>
          <w:b/>
        </w:rPr>
        <w:t>Judiciary</w:t>
      </w:r>
      <w:r>
        <w:t xml:space="preserve"> </w:t>
      </w:r>
      <w:r w:rsidRPr="007B5159">
        <w:t>(</w:t>
      </w:r>
      <w:hyperlink r:id="rId13" w:history="1">
        <w:r w:rsidRPr="007B5159">
          <w:rPr>
            <w:rStyle w:val="Hyperlink"/>
          </w:rPr>
          <w:t>House Journal</w:t>
        </w:r>
        <w:r w:rsidRPr="007B5159">
          <w:rPr>
            <w:rStyle w:val="Hyperlink"/>
          </w:rPr>
          <w:noBreakHyphen/>
          <w:t>page 80</w:t>
        </w:r>
      </w:hyperlink>
      <w:r w:rsidRPr="007B5159">
        <w:t>)</w:t>
      </w:r>
    </w:p>
    <w:p w:rsidR="00BD7501" w:rsidRDefault="00BD7501" w:rsidP="00BD7501">
      <w:pPr>
        <w:widowControl w:val="0"/>
        <w:tabs>
          <w:tab w:val="right" w:pos="1008"/>
          <w:tab w:val="left" w:pos="1152"/>
          <w:tab w:val="left" w:pos="1872"/>
          <w:tab w:val="left" w:pos="9187"/>
        </w:tabs>
        <w:ind w:left="2088" w:hanging="2088"/>
      </w:pPr>
    </w:p>
    <w:p w:rsidR="00722000" w:rsidRDefault="00722000" w:rsidP="00722000">
      <w:pPr>
        <w:widowControl w:val="0"/>
        <w:tabs>
          <w:tab w:val="right" w:pos="1008"/>
          <w:tab w:val="left" w:pos="1152"/>
          <w:tab w:val="left" w:pos="1872"/>
          <w:tab w:val="left" w:pos="9187"/>
        </w:tabs>
        <w:ind w:left="2088" w:hanging="2088"/>
      </w:pPr>
      <w:bookmarkStart w:id="0" w:name="_GoBack"/>
      <w:bookmarkEnd w:id="0"/>
      <w:r>
        <w:t xml:space="preserve">View the latest </w:t>
      </w:r>
      <w:hyperlink r:id="rId14" w:history="1">
        <w:r w:rsidRPr="00722000">
          <w:rPr>
            <w:rStyle w:val="Hyperlink"/>
          </w:rPr>
          <w:t>legislative information</w:t>
        </w:r>
      </w:hyperlink>
      <w:r>
        <w:t xml:space="preserve"> at the website</w:t>
      </w:r>
    </w:p>
    <w:p w:rsidR="00722000" w:rsidRDefault="00722000" w:rsidP="00722000">
      <w:pPr>
        <w:widowControl w:val="0"/>
        <w:tabs>
          <w:tab w:val="right" w:pos="1008"/>
          <w:tab w:val="left" w:pos="1152"/>
          <w:tab w:val="left" w:pos="1872"/>
          <w:tab w:val="left" w:pos="9187"/>
        </w:tabs>
        <w:ind w:left="2088" w:hanging="2088"/>
      </w:pPr>
    </w:p>
    <w:p w:rsidR="00722000" w:rsidRPr="00722000" w:rsidRDefault="00722000" w:rsidP="00722000">
      <w:pPr>
        <w:widowControl w:val="0"/>
        <w:tabs>
          <w:tab w:val="right" w:pos="1008"/>
          <w:tab w:val="left" w:pos="1152"/>
          <w:tab w:val="left" w:pos="1872"/>
          <w:tab w:val="left" w:pos="9187"/>
        </w:tabs>
        <w:ind w:left="2088" w:hanging="2088"/>
      </w:pPr>
    </w:p>
    <w:p w:rsidR="00722000" w:rsidRDefault="00722000" w:rsidP="00722000">
      <w:pPr>
        <w:widowControl w:val="0"/>
      </w:pPr>
      <w:r w:rsidRPr="00722000">
        <w:rPr>
          <w:b/>
        </w:rPr>
        <w:t>VERSIONS OF THIS BILL</w:t>
      </w:r>
    </w:p>
    <w:p w:rsidR="00722000" w:rsidRDefault="00722000" w:rsidP="00722000">
      <w:pPr>
        <w:widowControl w:val="0"/>
      </w:pPr>
    </w:p>
    <w:p w:rsidR="00722000" w:rsidRDefault="00A746B7" w:rsidP="00722000">
      <w:pPr>
        <w:widowControl w:val="0"/>
      </w:pPr>
      <w:hyperlink r:id="rId15" w:history="1">
        <w:r w:rsidR="00722000">
          <w:rPr>
            <w:rStyle w:val="Hyperlink"/>
          </w:rPr>
          <w:t>12/12/2018</w:t>
        </w:r>
      </w:hyperlink>
    </w:p>
    <w:p w:rsidR="00722000" w:rsidRDefault="00A746B7" w:rsidP="00722000">
      <w:hyperlink r:id="rId16" w:history="1">
        <w:r w:rsidR="00992390" w:rsidRPr="00992390">
          <w:rPr>
            <w:rStyle w:val="Hyperlink"/>
          </w:rPr>
          <w:t>2/20/2019</w:t>
        </w:r>
      </w:hyperlink>
    </w:p>
    <w:p w:rsidR="00992390" w:rsidRDefault="00A746B7" w:rsidP="00722000">
      <w:hyperlink r:id="rId17" w:history="1">
        <w:r w:rsidR="0064104D" w:rsidRPr="0064104D">
          <w:rPr>
            <w:rStyle w:val="Hyperlink"/>
          </w:rPr>
          <w:t>2/21/2019</w:t>
        </w:r>
      </w:hyperlink>
    </w:p>
    <w:p w:rsidR="0064104D" w:rsidRDefault="00A746B7" w:rsidP="00722000">
      <w:hyperlink r:id="rId18" w:history="1">
        <w:r w:rsidR="00F73F04" w:rsidRPr="00F73F04">
          <w:rPr>
            <w:rStyle w:val="Hyperlink"/>
          </w:rPr>
          <w:t>2/27/2019</w:t>
        </w:r>
      </w:hyperlink>
    </w:p>
    <w:p w:rsidR="00F73F04" w:rsidRDefault="00A746B7" w:rsidP="00722000">
      <w:hyperlink r:id="rId19" w:history="1">
        <w:r w:rsidR="00FF27B5" w:rsidRPr="00FF27B5">
          <w:rPr>
            <w:rStyle w:val="Hyperlink"/>
          </w:rPr>
          <w:t>2/28/2019</w:t>
        </w:r>
      </w:hyperlink>
    </w:p>
    <w:p w:rsidR="00FF27B5" w:rsidRDefault="00FF27B5" w:rsidP="00722000"/>
    <w:p w:rsidR="00722000" w:rsidRDefault="00722000" w:rsidP="00722000">
      <w:pPr>
        <w:sectPr w:rsidR="00722000" w:rsidSect="00722000">
          <w:pgSz w:w="12240" w:h="15840" w:code="1"/>
          <w:pgMar w:top="1080" w:right="1440" w:bottom="1080" w:left="1440" w:header="720" w:footer="720" w:gutter="0"/>
          <w:cols w:space="720"/>
          <w:noEndnote/>
          <w:docGrid w:linePitch="360"/>
        </w:sectPr>
      </w:pPr>
    </w:p>
    <w:p w:rsidR="00FF27B5" w:rsidRDefault="00FF27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FF27B5" w:rsidRPr="00F949B9" w:rsidRDefault="00FF27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F27B5" w:rsidRDefault="00FF27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7B5" w:rsidRDefault="00FF27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AMENDMENT ADOPTED AND AMENDED </w:t>
      </w:r>
    </w:p>
    <w:p w:rsidR="00FF27B5" w:rsidRDefault="00FF27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27, 2019</w:t>
      </w:r>
    </w:p>
    <w:p w:rsidR="00FF27B5" w:rsidRDefault="00FF27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7B5" w:rsidRPr="00F949B9" w:rsidRDefault="00FF27B5" w:rsidP="00F949B9">
      <w:pPr>
        <w:tabs>
          <w:tab w:val="right" w:pos="5933"/>
        </w:tabs>
        <w:suppressAutoHyphens/>
        <w:jc w:val="both"/>
        <w:rPr>
          <w:rFonts w:eastAsia="Times New Roman"/>
        </w:rPr>
      </w:pPr>
      <w:r>
        <w:rPr>
          <w:rFonts w:eastAsia="Times New Roman"/>
        </w:rPr>
        <w:tab/>
      </w:r>
      <w:r>
        <w:rPr>
          <w:rFonts w:eastAsia="Times New Roman"/>
          <w:b/>
          <w:sz w:val="36"/>
        </w:rPr>
        <w:t>S. 79</w:t>
      </w:r>
    </w:p>
    <w:p w:rsidR="00FF27B5" w:rsidRDefault="00FF27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7B5" w:rsidRDefault="00FF27B5"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and Climer</w:t>
      </w:r>
    </w:p>
    <w:p w:rsidR="00FF27B5" w:rsidRDefault="00FF27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7B5" w:rsidRDefault="00FF27B5" w:rsidP="0073721A">
      <w:pPr>
        <w:tabs>
          <w:tab w:val="right" w:pos="5933"/>
        </w:tabs>
        <w:suppressAutoHyphens/>
        <w:jc w:val="both"/>
        <w:rPr>
          <w:rFonts w:eastAsia="Times New Roman"/>
        </w:rPr>
      </w:pPr>
      <w:r>
        <w:rPr>
          <w:rFonts w:eastAsia="Times New Roman"/>
        </w:rPr>
        <w:t>S. Printed 2/27/19--S.</w:t>
      </w:r>
      <w:r>
        <w:rPr>
          <w:rFonts w:eastAsia="Times New Roman"/>
        </w:rPr>
        <w:tab/>
        <w:t>[SEC 2/28/19 11:39 AM]</w:t>
      </w:r>
    </w:p>
    <w:p w:rsidR="00FF27B5" w:rsidRDefault="00FF27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FF27B5" w:rsidRPr="00F949B9" w:rsidRDefault="00FF27B5"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F27B5" w:rsidRDefault="00FF27B5"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7B5" w:rsidRDefault="00FF27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F27B5" w:rsidSect="00F949B9">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FF27B5" w:rsidRPr="00522CE0" w:rsidRDefault="00FF27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7B5" w:rsidRPr="00522CE0" w:rsidRDefault="00FF27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7B5" w:rsidRPr="00522CE0" w:rsidRDefault="00FF27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7B5" w:rsidRPr="00522CE0" w:rsidRDefault="00FF27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7B5" w:rsidRPr="00522CE0" w:rsidRDefault="00FF27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7B5" w:rsidRPr="00522CE0" w:rsidRDefault="00FF27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7B5" w:rsidRPr="00522CE0" w:rsidRDefault="00FF27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7B5" w:rsidRPr="00522CE0" w:rsidRDefault="00FF27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7B5" w:rsidRPr="008F023B" w:rsidRDefault="00FF27B5" w:rsidP="0031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FF27B5" w:rsidRPr="00522CE0" w:rsidRDefault="00FF27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7B5" w:rsidRPr="00522CE0" w:rsidRDefault="00FF27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63-7-20(6) OF THE 1976 CODE, RELATING TO GENERAL PROVISIONS CONCERNING CHILD PROTECTION AND PERMANENCY, TO PROVIDE EXCEPTIONS TO THE DEFINITION OF “CHILD ABUSE OR NEGLECT” OR “HARM”.</w:t>
      </w:r>
    </w:p>
    <w:p w:rsidR="00FF27B5" w:rsidRDefault="00FF27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FF27B5" w:rsidRDefault="00FF27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7B5" w:rsidRDefault="00FF27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F27B5" w:rsidRDefault="00FF27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7B5" w:rsidRDefault="00FF27B5"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63-7-20(6) of the 1976 Code is amended to read:</w:t>
      </w:r>
    </w:p>
    <w:p w:rsidR="00FF27B5" w:rsidRDefault="00FF27B5"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7B5" w:rsidRDefault="00FF27B5" w:rsidP="00737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rPr>
          <w:u w:val="single" w:color="000000" w:themeColor="text1"/>
        </w:rPr>
        <w:t>(a)</w:t>
      </w:r>
      <w:r>
        <w:tab/>
        <w:t>‘Child abuse or neglect’ or ‘harm’ occurs when:</w:t>
      </w:r>
    </w:p>
    <w:p w:rsidR="00FF27B5" w:rsidRDefault="00FF27B5" w:rsidP="00737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strike/>
        </w:rPr>
        <w:t>(a)</w:t>
      </w:r>
      <w:r>
        <w:rPr>
          <w:u w:val="single" w:color="000000" w:themeColor="text1"/>
        </w:rPr>
        <w:t>(i)</w:t>
      </w:r>
      <w:r>
        <w:tab/>
        <w:t>the parent, guardian, or other person responsible for the child’s welfare:</w:t>
      </w:r>
    </w:p>
    <w:p w:rsidR="00FF27B5" w:rsidRDefault="00FF27B5" w:rsidP="00737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strike/>
        </w:rPr>
        <w:t>(i)</w:t>
      </w:r>
      <w:r>
        <w:rPr>
          <w:u w:val="single" w:color="000000" w:themeColor="text1"/>
        </w:rPr>
        <w:t>(A)</w:t>
      </w:r>
      <w:r>
        <w:tab/>
        <w:t>inflicts or allows to be inflicted upon the child physical or mental injury or engages in acts or omissions which present a substantial risk of physical or mental injury to the child, including injuries sustained as a result of excessive corporal punishment, but excluding corporal punishment or physical discipline which:</w:t>
      </w:r>
    </w:p>
    <w:p w:rsidR="00FF27B5" w:rsidRDefault="00FF27B5" w:rsidP="00737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rPr>
          <w:strike/>
        </w:rPr>
        <w:t>(A)</w:t>
      </w:r>
      <w:r>
        <w:rPr>
          <w:u w:val="single" w:color="000000" w:themeColor="text1"/>
        </w:rPr>
        <w:t>(1)</w:t>
      </w:r>
      <w:r>
        <w:tab/>
        <w:t>is administered by a parent or person in loco parentis;</w:t>
      </w:r>
    </w:p>
    <w:p w:rsidR="00FF27B5" w:rsidRDefault="00FF27B5" w:rsidP="00737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rPr>
          <w:strike/>
        </w:rPr>
        <w:t>(B)</w:t>
      </w:r>
      <w:r>
        <w:rPr>
          <w:u w:val="single" w:color="000000" w:themeColor="text1"/>
        </w:rPr>
        <w:t>(2)</w:t>
      </w:r>
      <w:r>
        <w:tab/>
        <w:t>is perpetrated for the sole purpose of restraining or correcting the child;</w:t>
      </w:r>
    </w:p>
    <w:p w:rsidR="00FF27B5" w:rsidRDefault="00FF27B5" w:rsidP="00737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tab/>
      </w:r>
      <w:r>
        <w:rPr>
          <w:strike/>
        </w:rPr>
        <w:t>(C)</w:t>
      </w:r>
      <w:r>
        <w:rPr>
          <w:u w:val="single" w:color="000000" w:themeColor="text1"/>
        </w:rPr>
        <w:t>(3)</w:t>
      </w:r>
      <w:r>
        <w:tab/>
        <w:t>is reasonable in manner and moderate in degree;</w:t>
      </w:r>
    </w:p>
    <w:p w:rsidR="00FF27B5" w:rsidRPr="00775E2D" w:rsidRDefault="00FF27B5" w:rsidP="00737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75E2D">
        <w:tab/>
      </w:r>
      <w:r w:rsidRPr="00775E2D">
        <w:tab/>
      </w:r>
      <w:r w:rsidRPr="00775E2D">
        <w:tab/>
      </w:r>
      <w:r w:rsidRPr="00775E2D">
        <w:tab/>
      </w:r>
      <w:r w:rsidRPr="00775E2D">
        <w:tab/>
      </w:r>
      <w:r w:rsidRPr="00775E2D">
        <w:rPr>
          <w:strike/>
        </w:rPr>
        <w:t>(D)</w:t>
      </w:r>
      <w:r w:rsidRPr="00775E2D">
        <w:rPr>
          <w:u w:val="single"/>
        </w:rPr>
        <w:t>(4)</w:t>
      </w:r>
      <w:r w:rsidRPr="00775E2D">
        <w:tab/>
        <w:t>has not brought about permanent or lasting damage to the child; and</w:t>
      </w:r>
    </w:p>
    <w:p w:rsidR="00FF27B5" w:rsidRDefault="00FF27B5"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75E2D">
        <w:tab/>
      </w:r>
      <w:r w:rsidRPr="00775E2D">
        <w:tab/>
      </w:r>
      <w:r w:rsidRPr="00775E2D">
        <w:tab/>
      </w:r>
      <w:r w:rsidRPr="00775E2D">
        <w:tab/>
      </w:r>
      <w:r w:rsidRPr="00775E2D">
        <w:tab/>
      </w:r>
      <w:r w:rsidRPr="00775E2D">
        <w:rPr>
          <w:strike/>
        </w:rPr>
        <w:t>(E)</w:t>
      </w:r>
      <w:r w:rsidRPr="00775E2D">
        <w:rPr>
          <w:u w:val="single"/>
        </w:rPr>
        <w:t>(5)</w:t>
      </w:r>
      <w:r w:rsidRPr="00775E2D">
        <w:tab/>
        <w:t>is not reckless or grossly negligent behavior by the parents;</w:t>
      </w:r>
    </w:p>
    <w:p w:rsidR="00FF27B5" w:rsidRDefault="00FF27B5"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strike/>
        </w:rPr>
        <w:t>(ii)</w:t>
      </w:r>
      <w:r>
        <w:rPr>
          <w:u w:val="single" w:color="000000" w:themeColor="text1"/>
        </w:rPr>
        <w:t>(B)</w:t>
      </w:r>
      <w:r>
        <w:tab/>
        <w:t>commits or allows to be committed against the child a sexual offense as defined by the laws of this State or engages in acts or omissions that present a substantial risk that a sexual offense as defined in the laws of this State would be committed against the child;</w:t>
      </w:r>
    </w:p>
    <w:p w:rsidR="00FF27B5" w:rsidRDefault="00FF27B5"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strike/>
        </w:rPr>
        <w:t>(iii)</w:t>
      </w:r>
      <w:r>
        <w:rPr>
          <w:u w:val="single" w:color="000000" w:themeColor="text1"/>
        </w:rPr>
        <w:t>(C)</w:t>
      </w:r>
      <w:r>
        <w:tab/>
        <w:t>fails to supply the child with adequate food, clothing, shelter, or education as required under Article 1 of Chapter 65 of Title 59, supervision appropriate to the child’s age and development, or health care though financially able to do so or offered financial or other reasonable means to do so and the failure to do so has caused or presents a substantial risk of causing physical or mental injury. However, a child’s absences from school may not be considered abuse or neglect unless the school has made efforts to bring about the child’s attendance, and those efforts were unsuccessful because of the parents’ refusal to cooperate. For the purpose of this chapter ‘adequate health care’ includes any medical or nonmedical remedial health care permitted or authorized under state law;</w:t>
      </w:r>
    </w:p>
    <w:p w:rsidR="00FF27B5" w:rsidRDefault="00FF27B5"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strike/>
        </w:rPr>
        <w:t>(iv)</w:t>
      </w:r>
      <w:r>
        <w:rPr>
          <w:u w:val="single" w:color="000000" w:themeColor="text1"/>
        </w:rPr>
        <w:t>(D)</w:t>
      </w:r>
      <w:r>
        <w:tab/>
        <w:t>abandons the child;</w:t>
      </w:r>
    </w:p>
    <w:p w:rsidR="00FF27B5" w:rsidRDefault="00FF27B5"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strike/>
        </w:rPr>
        <w:t>(v)</w:t>
      </w:r>
      <w:r>
        <w:rPr>
          <w:u w:val="single" w:color="000000" w:themeColor="text1"/>
        </w:rPr>
        <w:t>(E)</w:t>
      </w:r>
      <w:r>
        <w:tab/>
        <w:t>encourages, condones, or approves the commission of delinquent acts by the child including, but not limited to, sexual trafficking or exploitation, and the commission of the acts are shown to be the result of the encouragement, condonation, or approval; or</w:t>
      </w:r>
    </w:p>
    <w:p w:rsidR="00FF27B5" w:rsidRDefault="00FF27B5"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Pr>
          <w:strike/>
        </w:rPr>
        <w:t>(vi)</w:t>
      </w:r>
      <w:r>
        <w:rPr>
          <w:u w:val="single" w:color="000000" w:themeColor="text1"/>
        </w:rPr>
        <w:t>(F)</w:t>
      </w:r>
      <w:r>
        <w:tab/>
        <w:t xml:space="preserve">has committed abuse or neglect as described in subsubitems </w:t>
      </w:r>
      <w:r>
        <w:rPr>
          <w:strike/>
        </w:rPr>
        <w:t>(i) through (v)</w:t>
      </w:r>
      <w:r>
        <w:rPr>
          <w:u w:val="single" w:color="000000" w:themeColor="text1"/>
        </w:rPr>
        <w:t>(A) through (E)</w:t>
      </w:r>
      <w:r>
        <w:t xml:space="preserve"> such that a child who subsequently becomes part of the person’s household is at substantial risk of one of those forms of abuse or neglect; or</w:t>
      </w:r>
    </w:p>
    <w:p w:rsidR="00FF27B5" w:rsidRDefault="00FF27B5"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strike/>
        </w:rPr>
        <w:t>(b)</w:t>
      </w:r>
      <w:r>
        <w:rPr>
          <w:u w:val="single" w:color="000000" w:themeColor="text1"/>
        </w:rPr>
        <w:t>(ii)</w:t>
      </w:r>
      <w:r>
        <w:tab/>
        <w:t>a child is a victim of trafficking in persons as defined in Section 16</w:t>
      </w:r>
      <w:r>
        <w:noBreakHyphen/>
        <w:t>3</w:t>
      </w:r>
      <w:r>
        <w:noBreakHyphen/>
        <w:t>2010, including sex trafficking, regardless of whether the perpetrator is a parent, guardian, or other person responsible for the child’s welfare. Identifying a child as a victim of trafficking in persons does not create a presumption that the parent, guardian, or other individual responsible for the child’s welfare abused, neglected, or harmed the child.</w:t>
      </w:r>
    </w:p>
    <w:p w:rsidR="00FF27B5" w:rsidRDefault="00FF27B5"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Pr>
          <w:color w:val="000000" w:themeColor="text1"/>
          <w:szCs w:val="18"/>
          <w:shd w:val="clear" w:color="auto" w:fill="FFFFFF"/>
        </w:rPr>
        <w:tab/>
      </w:r>
      <w:r>
        <w:rPr>
          <w:color w:val="000000" w:themeColor="text1"/>
          <w:szCs w:val="18"/>
          <w:shd w:val="clear" w:color="auto" w:fill="FFFFFF"/>
        </w:rPr>
        <w:tab/>
      </w:r>
      <w:r>
        <w:rPr>
          <w:color w:val="000000" w:themeColor="text1"/>
          <w:szCs w:val="18"/>
          <w:u w:val="single" w:color="000000" w:themeColor="text1"/>
          <w:shd w:val="clear" w:color="auto" w:fill="FFFFFF"/>
        </w:rPr>
        <w:t>(b)</w:t>
      </w:r>
      <w:r>
        <w:rPr>
          <w:color w:val="000000" w:themeColor="text1"/>
          <w:szCs w:val="18"/>
          <w:shd w:val="clear" w:color="auto" w:fill="FFFFFF"/>
        </w:rPr>
        <w:tab/>
      </w:r>
      <w:r>
        <w:rPr>
          <w:color w:val="000000" w:themeColor="text1"/>
          <w:szCs w:val="18"/>
          <w:u w:val="single" w:color="000000" w:themeColor="text1"/>
          <w:shd w:val="clear" w:color="auto" w:fill="FFFFFF"/>
        </w:rPr>
        <w:t>‘Child abuse or neglect’ or ‘harm’ does not occur if the parent, guardian, or other person responsible for the child’s welfare permits the child, whose basic needs are met and who is of sufficient age and maturity to avoid harm or unreasonable risk of harm, to engage in independent activities, including:</w:t>
      </w:r>
    </w:p>
    <w:p w:rsidR="00FF27B5" w:rsidRDefault="00FF27B5"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Pr>
          <w:color w:val="000000" w:themeColor="text1"/>
          <w:szCs w:val="18"/>
          <w:shd w:val="clear" w:color="auto" w:fill="FFFFFF"/>
        </w:rPr>
        <w:tab/>
      </w:r>
      <w:r>
        <w:rPr>
          <w:color w:val="000000" w:themeColor="text1"/>
          <w:szCs w:val="18"/>
          <w:shd w:val="clear" w:color="auto" w:fill="FFFFFF"/>
        </w:rPr>
        <w:tab/>
      </w:r>
      <w:r>
        <w:rPr>
          <w:color w:val="000000" w:themeColor="text1"/>
          <w:szCs w:val="18"/>
          <w:shd w:val="clear" w:color="auto" w:fill="FFFFFF"/>
        </w:rPr>
        <w:tab/>
      </w:r>
      <w:r>
        <w:rPr>
          <w:color w:val="000000" w:themeColor="text1"/>
          <w:szCs w:val="18"/>
          <w:u w:val="single" w:color="000000" w:themeColor="text1"/>
          <w:shd w:val="clear" w:color="auto" w:fill="FFFFFF"/>
        </w:rPr>
        <w:t>(i)</w:t>
      </w: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walking, running, bicycling, or taking other independent means of travel to and from school;</w:t>
      </w:r>
    </w:p>
    <w:p w:rsidR="00FF27B5" w:rsidRDefault="00FF27B5"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Pr>
          <w:color w:val="000000" w:themeColor="text1"/>
          <w:szCs w:val="18"/>
          <w:shd w:val="clear" w:color="auto" w:fill="FFFFFF"/>
        </w:rPr>
        <w:tab/>
      </w:r>
      <w:r>
        <w:rPr>
          <w:color w:val="000000" w:themeColor="text1"/>
          <w:szCs w:val="18"/>
          <w:shd w:val="clear" w:color="auto" w:fill="FFFFFF"/>
        </w:rPr>
        <w:tab/>
      </w:r>
      <w:r>
        <w:rPr>
          <w:color w:val="000000" w:themeColor="text1"/>
          <w:szCs w:val="18"/>
          <w:shd w:val="clear" w:color="auto" w:fill="FFFFFF"/>
        </w:rPr>
        <w:tab/>
      </w:r>
      <w:r>
        <w:rPr>
          <w:color w:val="000000" w:themeColor="text1"/>
          <w:szCs w:val="18"/>
          <w:u w:val="single" w:color="000000" w:themeColor="text1"/>
          <w:shd w:val="clear" w:color="auto" w:fill="FFFFFF"/>
        </w:rPr>
        <w:t>(ii)</w:t>
      </w:r>
      <w:r>
        <w:rPr>
          <w:color w:val="000000" w:themeColor="text1"/>
          <w:szCs w:val="18"/>
          <w:shd w:val="clear" w:color="auto" w:fill="FFFFFF"/>
        </w:rPr>
        <w:tab/>
      </w:r>
      <w:r>
        <w:rPr>
          <w:color w:val="000000" w:themeColor="text1"/>
          <w:szCs w:val="18"/>
          <w:u w:val="single" w:color="000000" w:themeColor="text1"/>
          <w:shd w:val="clear" w:color="auto" w:fill="FFFFFF"/>
        </w:rPr>
        <w:t>walking, running, bicycling, or taking other independent means of travel to and from nearby commercial or recreational facilities;</w:t>
      </w:r>
    </w:p>
    <w:p w:rsidR="00FF27B5" w:rsidRDefault="00FF27B5"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Pr>
          <w:color w:val="000000" w:themeColor="text1"/>
          <w:szCs w:val="18"/>
          <w:shd w:val="clear" w:color="auto" w:fill="FFFFFF"/>
        </w:rPr>
        <w:tab/>
      </w:r>
      <w:r>
        <w:rPr>
          <w:color w:val="000000" w:themeColor="text1"/>
          <w:szCs w:val="18"/>
          <w:shd w:val="clear" w:color="auto" w:fill="FFFFFF"/>
        </w:rPr>
        <w:tab/>
      </w:r>
      <w:r>
        <w:rPr>
          <w:color w:val="000000" w:themeColor="text1"/>
          <w:szCs w:val="18"/>
          <w:shd w:val="clear" w:color="auto" w:fill="FFFFFF"/>
        </w:rPr>
        <w:tab/>
      </w:r>
      <w:r>
        <w:rPr>
          <w:color w:val="000000" w:themeColor="text1"/>
          <w:szCs w:val="18"/>
          <w:u w:val="single" w:color="000000" w:themeColor="text1"/>
          <w:shd w:val="clear" w:color="auto" w:fill="FFFFFF"/>
        </w:rPr>
        <w:t>(iii)</w:t>
      </w:r>
      <w:r>
        <w:rPr>
          <w:color w:val="000000" w:themeColor="text1"/>
          <w:szCs w:val="18"/>
          <w:shd w:val="clear" w:color="auto" w:fill="FFFFFF"/>
        </w:rPr>
        <w:tab/>
      </w:r>
      <w:r>
        <w:rPr>
          <w:color w:val="000000" w:themeColor="text1"/>
          <w:szCs w:val="18"/>
          <w:u w:val="single" w:color="000000" w:themeColor="text1"/>
          <w:shd w:val="clear" w:color="auto" w:fill="FFFFFF"/>
        </w:rPr>
        <w:t>engaging in outdoor play;</w:t>
      </w:r>
    </w:p>
    <w:p w:rsidR="00FF27B5" w:rsidRDefault="00FF27B5"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476615">
        <w:rPr>
          <w:color w:val="000000" w:themeColor="text1"/>
          <w:szCs w:val="18"/>
          <w:u w:color="000000" w:themeColor="text1"/>
          <w:shd w:val="clear" w:color="auto" w:fill="FFFFFF"/>
        </w:rPr>
        <w:tab/>
      </w:r>
      <w:r w:rsidRPr="00476615">
        <w:rPr>
          <w:color w:val="000000" w:themeColor="text1"/>
          <w:szCs w:val="18"/>
          <w:u w:color="000000" w:themeColor="text1"/>
          <w:shd w:val="clear" w:color="auto" w:fill="FFFFFF"/>
        </w:rPr>
        <w:tab/>
      </w:r>
      <w:r w:rsidRPr="00476615">
        <w:rPr>
          <w:color w:val="000000" w:themeColor="text1"/>
          <w:szCs w:val="18"/>
          <w:u w:color="000000" w:themeColor="text1"/>
          <w:shd w:val="clear" w:color="auto" w:fill="FFFFFF"/>
        </w:rPr>
        <w:tab/>
      </w:r>
      <w:r w:rsidRPr="00476615">
        <w:rPr>
          <w:color w:val="000000" w:themeColor="text1"/>
          <w:szCs w:val="18"/>
          <w:u w:val="single" w:color="000000" w:themeColor="text1"/>
          <w:shd w:val="clear" w:color="auto" w:fill="FFFFFF"/>
        </w:rPr>
        <w:t>(</w:t>
      </w:r>
      <w:r>
        <w:rPr>
          <w:color w:val="000000" w:themeColor="text1"/>
          <w:szCs w:val="18"/>
          <w:u w:val="single" w:color="000000" w:themeColor="text1"/>
          <w:shd w:val="clear" w:color="auto" w:fill="FFFFFF"/>
        </w:rPr>
        <w:t>i</w:t>
      </w:r>
      <w:r w:rsidRPr="00476615">
        <w:rPr>
          <w:color w:val="000000" w:themeColor="text1"/>
          <w:szCs w:val="18"/>
          <w:u w:val="single" w:color="000000" w:themeColor="text1"/>
          <w:shd w:val="clear" w:color="auto" w:fill="FFFFFF"/>
        </w:rPr>
        <w:t>v)</w:t>
      </w:r>
      <w:r w:rsidRPr="00476615">
        <w:rPr>
          <w:color w:val="000000" w:themeColor="text1"/>
          <w:szCs w:val="18"/>
          <w:u w:color="000000" w:themeColor="text1"/>
          <w:shd w:val="clear" w:color="auto" w:fill="FFFFFF"/>
        </w:rPr>
        <w:tab/>
      </w:r>
      <w:r w:rsidRPr="00476615">
        <w:rPr>
          <w:color w:val="000000" w:themeColor="text1"/>
          <w:szCs w:val="18"/>
          <w:u w:val="single" w:color="000000" w:themeColor="text1"/>
          <w:shd w:val="clear" w:color="auto" w:fill="FFFFFF"/>
        </w:rPr>
        <w:t>remaining at home unattended</w:t>
      </w:r>
      <w:r>
        <w:rPr>
          <w:color w:val="000000" w:themeColor="text1"/>
          <w:szCs w:val="18"/>
          <w:u w:val="single" w:color="000000" w:themeColor="text1"/>
          <w:shd w:val="clear" w:color="auto" w:fill="FFFFFF"/>
        </w:rPr>
        <w:t xml:space="preserve"> if the parent, guardian, or other person responsible for the child’s welfare:</w:t>
      </w:r>
    </w:p>
    <w:p w:rsidR="00FF27B5" w:rsidRPr="00A57926" w:rsidRDefault="00FF27B5" w:rsidP="00D81262">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szCs w:val="18"/>
          <w:u w:color="000000" w:themeColor="text1"/>
          <w:shd w:val="clear" w:color="auto" w:fill="FFFFFF"/>
        </w:rPr>
      </w:pPr>
      <w:r w:rsidRPr="00FC2608">
        <w:rPr>
          <w:color w:val="000000" w:themeColor="text1"/>
          <w:szCs w:val="18"/>
          <w:shd w:val="clear" w:color="auto" w:fill="FFFFFF"/>
        </w:rPr>
        <w:tab/>
      </w:r>
      <w:r w:rsidRPr="00FC2608">
        <w:rPr>
          <w:color w:val="000000" w:themeColor="text1"/>
          <w:szCs w:val="18"/>
          <w:shd w:val="clear" w:color="auto" w:fill="FFFFFF"/>
        </w:rPr>
        <w:tab/>
      </w:r>
      <w:r w:rsidRPr="00FC2608">
        <w:rPr>
          <w:color w:val="000000" w:themeColor="text1"/>
          <w:szCs w:val="18"/>
          <w:shd w:val="clear" w:color="auto" w:fill="FFFFFF"/>
        </w:rPr>
        <w:tab/>
      </w:r>
      <w:r w:rsidRPr="00FC2608">
        <w:rPr>
          <w:color w:val="000000" w:themeColor="text1"/>
          <w:szCs w:val="18"/>
          <w:shd w:val="clear" w:color="auto" w:fill="FFFFFF"/>
        </w:rPr>
        <w:tab/>
      </w:r>
      <w:r>
        <w:rPr>
          <w:color w:val="000000" w:themeColor="text1"/>
          <w:szCs w:val="18"/>
          <w:u w:val="single" w:color="000000" w:themeColor="text1"/>
          <w:shd w:val="clear" w:color="auto" w:fill="FFFFFF"/>
        </w:rPr>
        <w:t>(A)</w:t>
      </w:r>
      <w:r>
        <w:rPr>
          <w:color w:val="000000" w:themeColor="text1"/>
          <w:szCs w:val="18"/>
          <w:u w:val="single" w:color="000000" w:themeColor="text1"/>
          <w:shd w:val="clear" w:color="auto" w:fill="FFFFFF"/>
        </w:rPr>
        <w:tab/>
        <w:t xml:space="preserve">returns home on the same day on which the parent, guardian, or other person responsible for the child’s welfare gives the child permission to remain at home; </w:t>
      </w:r>
    </w:p>
    <w:p w:rsidR="00FF27B5" w:rsidRDefault="00FF27B5" w:rsidP="00D81262">
      <w:pPr>
        <w:pStyle w:val="ListParagraph"/>
        <w:tabs>
          <w:tab w:val="left" w:pos="216"/>
          <w:tab w:val="left" w:pos="432"/>
          <w:tab w:val="left" w:pos="648"/>
          <w:tab w:val="left" w:pos="864"/>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szCs w:val="18"/>
          <w:u w:val="single" w:color="000000" w:themeColor="text1"/>
          <w:shd w:val="clear" w:color="auto" w:fill="FFFFFF"/>
        </w:rPr>
      </w:pPr>
      <w:r w:rsidRPr="00FC2608">
        <w:rPr>
          <w:color w:val="000000" w:themeColor="text1"/>
          <w:szCs w:val="18"/>
          <w:shd w:val="clear" w:color="auto" w:fill="FFFFFF"/>
        </w:rPr>
        <w:tab/>
      </w:r>
      <w:r w:rsidRPr="00FC2608">
        <w:rPr>
          <w:color w:val="000000" w:themeColor="text1"/>
          <w:szCs w:val="18"/>
          <w:shd w:val="clear" w:color="auto" w:fill="FFFFFF"/>
        </w:rPr>
        <w:tab/>
      </w:r>
      <w:r w:rsidRPr="00FC2608">
        <w:rPr>
          <w:color w:val="000000" w:themeColor="text1"/>
          <w:szCs w:val="18"/>
          <w:shd w:val="clear" w:color="auto" w:fill="FFFFFF"/>
        </w:rPr>
        <w:tab/>
      </w:r>
      <w:r w:rsidRPr="00FC2608">
        <w:rPr>
          <w:color w:val="000000" w:themeColor="text1"/>
          <w:szCs w:val="18"/>
          <w:shd w:val="clear" w:color="auto" w:fill="FFFFFF"/>
        </w:rPr>
        <w:tab/>
      </w:r>
      <w:r>
        <w:rPr>
          <w:color w:val="000000" w:themeColor="text1"/>
          <w:szCs w:val="18"/>
          <w:u w:val="single" w:color="000000" w:themeColor="text1"/>
          <w:shd w:val="clear" w:color="auto" w:fill="FFFFFF"/>
        </w:rPr>
        <w:t>(B)</w:t>
      </w:r>
      <w:r>
        <w:rPr>
          <w:color w:val="000000" w:themeColor="text1"/>
          <w:szCs w:val="18"/>
          <w:u w:val="single" w:color="000000" w:themeColor="text1"/>
          <w:shd w:val="clear" w:color="auto" w:fill="FFFFFF"/>
        </w:rPr>
        <w:tab/>
        <w:t>makes provisions for the child to be able to contact the parent, guardian, or other person responsible for the child’s welfare on the same day on which the parent, guardian, or other person responsible for the child’s welfare gives the child permission to remain at home; and</w:t>
      </w:r>
    </w:p>
    <w:p w:rsidR="00FF27B5" w:rsidRPr="00A57926" w:rsidRDefault="00FF27B5" w:rsidP="00D81262">
      <w:pPr>
        <w:pStyle w:val="ListParagraph"/>
        <w:tabs>
          <w:tab w:val="left" w:pos="216"/>
          <w:tab w:val="left" w:pos="432"/>
          <w:tab w:val="left" w:pos="648"/>
          <w:tab w:val="left" w:pos="864"/>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color w:val="000000" w:themeColor="text1"/>
          <w:szCs w:val="18"/>
          <w:u w:color="000000" w:themeColor="text1"/>
          <w:shd w:val="clear" w:color="auto" w:fill="FFFFFF"/>
        </w:rPr>
      </w:pP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(C)</w:t>
      </w:r>
      <w:r>
        <w:rPr>
          <w:color w:val="000000" w:themeColor="text1"/>
          <w:szCs w:val="18"/>
          <w:u w:val="single" w:color="000000" w:themeColor="text1"/>
          <w:shd w:val="clear" w:color="auto" w:fill="FFFFFF"/>
        </w:rPr>
        <w:tab/>
        <w:t>makes provisions for any reasonably foreseeable emergencies that may arise on the same day on which the parent, guardian, or other person responsible for the child’s welfare gives the child permission to remain at home; or</w:t>
      </w:r>
    </w:p>
    <w:p w:rsidR="00FF27B5" w:rsidRPr="00555EC5" w:rsidRDefault="00FF27B5" w:rsidP="00D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sidRPr="00476615">
        <w:rPr>
          <w:color w:val="000000" w:themeColor="text1"/>
          <w:szCs w:val="18"/>
          <w:u w:val="single" w:color="000000" w:themeColor="text1"/>
          <w:shd w:val="clear" w:color="auto" w:fill="FFFFFF"/>
        </w:rPr>
        <w:t>(v)</w:t>
      </w:r>
      <w:r w:rsidRPr="00476615">
        <w:rPr>
          <w:color w:val="000000" w:themeColor="text1"/>
          <w:szCs w:val="18"/>
          <w:u w:color="000000" w:themeColor="text1"/>
          <w:shd w:val="clear" w:color="auto" w:fill="FFFFFF"/>
        </w:rPr>
        <w:tab/>
      </w:r>
      <w:r w:rsidRPr="00476615">
        <w:rPr>
          <w:color w:val="000000" w:themeColor="text1"/>
          <w:szCs w:val="18"/>
          <w:u w:val="single" w:color="000000" w:themeColor="text1"/>
          <w:shd w:val="clear" w:color="auto" w:fill="FFFFFF"/>
        </w:rPr>
        <w:t>engaging in similar independent activities.</w:t>
      </w:r>
      <w:r w:rsidRPr="00476615">
        <w:rPr>
          <w:color w:val="000000" w:themeColor="text1"/>
          <w:szCs w:val="18"/>
          <w:u w:color="000000" w:themeColor="text1"/>
          <w:shd w:val="clear" w:color="auto" w:fill="FFFFFF"/>
        </w:rPr>
        <w:t>”</w:t>
      </w:r>
    </w:p>
    <w:p w:rsidR="00FF27B5" w:rsidRDefault="00FF27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7B5" w:rsidRPr="00522CE0" w:rsidRDefault="00FF27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FF27B5" w:rsidRDefault="00FF27B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22000" w:rsidRDefault="00722000" w:rsidP="00FF2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22000" w:rsidSect="00F949B9">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308" w:rsidRDefault="00506308" w:rsidP="00522CE0">
      <w:r>
        <w:separator/>
      </w:r>
    </w:p>
  </w:endnote>
  <w:endnote w:type="continuationSeparator" w:id="0">
    <w:p w:rsidR="00506308" w:rsidRDefault="0050630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1F421F-C9AF-45A7-80BA-EE15E63F2F94}"/>
    <w:embedBold r:id="rId2" w:fontKey="{A0E3E640-D52E-48F9-9A0A-F77E80492017}"/>
  </w:font>
  <w:font w:name="Calibri">
    <w:panose1 w:val="020F0502020204030204"/>
    <w:charset w:val="00"/>
    <w:family w:val="swiss"/>
    <w:pitch w:val="variable"/>
    <w:sig w:usb0="E00002FF" w:usb1="4000ACFF" w:usb2="00000001" w:usb3="00000000" w:csb0="0000019F" w:csb1="00000000"/>
    <w:embedRegular r:id="rId3" w:fontKey="{CE56F242-FE14-4B5F-AB90-06A9FAC36603}"/>
    <w:embedBold r:id="rId4" w:fontKey="{7188969D-968D-4AF6-9B5D-392197AE153A}"/>
  </w:font>
  <w:font w:name="Cambria">
    <w:panose1 w:val="02040503050406030204"/>
    <w:charset w:val="00"/>
    <w:family w:val="roman"/>
    <w:pitch w:val="variable"/>
    <w:sig w:usb0="E00002FF" w:usb1="400004FF" w:usb2="00000000" w:usb3="00000000" w:csb0="0000019F" w:csb1="00000000"/>
    <w:embedRegular r:id="rId5" w:fontKey="{A78021B8-DF13-4C48-BD85-77C77C2141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7B5" w:rsidRPr="00313605" w:rsidRDefault="00FF27B5" w:rsidP="00313605">
    <w:pPr>
      <w:pStyle w:val="Footer"/>
      <w:tabs>
        <w:tab w:val="clear" w:pos="4680"/>
        <w:tab w:val="clear" w:pos="9360"/>
        <w:tab w:val="center" w:pos="2995"/>
      </w:tabs>
      <w:spacing w:before="120"/>
    </w:pPr>
    <w:r>
      <w:t>[79-</w:t>
    </w:r>
    <w:r>
      <w:fldChar w:fldCharType="begin"/>
    </w:r>
    <w:r>
      <w:instrText xml:space="preserve"> PAGE  \* MERGEFORMAT </w:instrText>
    </w:r>
    <w:r>
      <w:fldChar w:fldCharType="separate"/>
    </w:r>
    <w:r w:rsidR="00BD750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1BD" w:rsidRPr="00313605" w:rsidRDefault="00FF27B5" w:rsidP="00313605">
    <w:pPr>
      <w:pStyle w:val="Footer"/>
      <w:tabs>
        <w:tab w:val="clear" w:pos="4680"/>
        <w:tab w:val="clear" w:pos="9360"/>
        <w:tab w:val="center" w:pos="2995"/>
      </w:tabs>
      <w:spacing w:before="120"/>
    </w:pPr>
    <w:r>
      <w:t>[79]</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308" w:rsidRDefault="00506308" w:rsidP="00522CE0">
      <w:r>
        <w:separator/>
      </w:r>
    </w:p>
  </w:footnote>
  <w:footnote w:type="continuationSeparator" w:id="0">
    <w:p w:rsidR="00506308" w:rsidRDefault="0050630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ctiveWritingStyle w:appName="MSWord" w:lang="en-US" w:vendorID="64" w:dllVersion="131078" w:nlCheck="1" w:checkStyle="0"/>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FREE.SP.VAS"/>
    <w:docVar w:name="CoverAttorneyInitials" w:val="SP"/>
    <w:docVar w:name="CoverAttorneyLastName" w:val="Parrish"/>
    <w:docVar w:name="CoverBillType" w:val="b"/>
    <w:docVar w:name="CoverSenator" w:val="VAS"/>
    <w:docVar w:name="dvBillNumber" w:val="79"/>
    <w:docVar w:name="dvBillNumberPrefix" w:val="S. "/>
    <w:docVar w:name="dvOriginalBody" w:val="Senate"/>
    <w:docVar w:name="fulldraftpath" w:val="L:\S-RES\VAS\002FREE.SP.VAS.DOCX"/>
    <w:docVar w:name="NameofBody" w:val="S"/>
    <w:docVar w:name="vgroup2" w:val="S-RES"/>
  </w:docVars>
  <w:rsids>
    <w:rsidRoot w:val="007D2A6C"/>
    <w:rsid w:val="00000BFD"/>
    <w:rsid w:val="00003C4E"/>
    <w:rsid w:val="00042AC1"/>
    <w:rsid w:val="00046516"/>
    <w:rsid w:val="00046E2C"/>
    <w:rsid w:val="000628D9"/>
    <w:rsid w:val="00072458"/>
    <w:rsid w:val="0007601D"/>
    <w:rsid w:val="000B0720"/>
    <w:rsid w:val="000B5EAF"/>
    <w:rsid w:val="00102917"/>
    <w:rsid w:val="00122431"/>
    <w:rsid w:val="001315B2"/>
    <w:rsid w:val="00170561"/>
    <w:rsid w:val="00186AC9"/>
    <w:rsid w:val="00197DF1"/>
    <w:rsid w:val="001B3DD9"/>
    <w:rsid w:val="001B7E5D"/>
    <w:rsid w:val="001D3BAC"/>
    <w:rsid w:val="00216025"/>
    <w:rsid w:val="00245C4E"/>
    <w:rsid w:val="00255E42"/>
    <w:rsid w:val="002956AE"/>
    <w:rsid w:val="002C1321"/>
    <w:rsid w:val="002C2031"/>
    <w:rsid w:val="002C5896"/>
    <w:rsid w:val="002D3BED"/>
    <w:rsid w:val="002D3F01"/>
    <w:rsid w:val="00307C2B"/>
    <w:rsid w:val="00313605"/>
    <w:rsid w:val="00315D04"/>
    <w:rsid w:val="00383247"/>
    <w:rsid w:val="003D6E2B"/>
    <w:rsid w:val="003E7597"/>
    <w:rsid w:val="00413EBF"/>
    <w:rsid w:val="0044020F"/>
    <w:rsid w:val="00450668"/>
    <w:rsid w:val="00454138"/>
    <w:rsid w:val="00464E67"/>
    <w:rsid w:val="004813A2"/>
    <w:rsid w:val="004912CB"/>
    <w:rsid w:val="004952FA"/>
    <w:rsid w:val="004B6A22"/>
    <w:rsid w:val="004D7F37"/>
    <w:rsid w:val="004F2917"/>
    <w:rsid w:val="00500A94"/>
    <w:rsid w:val="00506308"/>
    <w:rsid w:val="00522CE0"/>
    <w:rsid w:val="00536C38"/>
    <w:rsid w:val="00541951"/>
    <w:rsid w:val="00555EC5"/>
    <w:rsid w:val="005641E1"/>
    <w:rsid w:val="00565148"/>
    <w:rsid w:val="00570403"/>
    <w:rsid w:val="00593361"/>
    <w:rsid w:val="005A413B"/>
    <w:rsid w:val="005A5017"/>
    <w:rsid w:val="005A648C"/>
    <w:rsid w:val="005F07AC"/>
    <w:rsid w:val="005F1745"/>
    <w:rsid w:val="0064104D"/>
    <w:rsid w:val="00663F80"/>
    <w:rsid w:val="006A1802"/>
    <w:rsid w:val="006C0CBB"/>
    <w:rsid w:val="006C74EA"/>
    <w:rsid w:val="007200E2"/>
    <w:rsid w:val="00720D40"/>
    <w:rsid w:val="00722000"/>
    <w:rsid w:val="007318D4"/>
    <w:rsid w:val="00765784"/>
    <w:rsid w:val="007A4390"/>
    <w:rsid w:val="007C7BAC"/>
    <w:rsid w:val="007D2A6C"/>
    <w:rsid w:val="007E5CB7"/>
    <w:rsid w:val="008314D2"/>
    <w:rsid w:val="00870F6F"/>
    <w:rsid w:val="008B2F42"/>
    <w:rsid w:val="008C3697"/>
    <w:rsid w:val="008E185F"/>
    <w:rsid w:val="008F023B"/>
    <w:rsid w:val="00904E16"/>
    <w:rsid w:val="0091566A"/>
    <w:rsid w:val="009162B3"/>
    <w:rsid w:val="00927C62"/>
    <w:rsid w:val="00942451"/>
    <w:rsid w:val="00955DDE"/>
    <w:rsid w:val="00983951"/>
    <w:rsid w:val="00984124"/>
    <w:rsid w:val="00984640"/>
    <w:rsid w:val="00992390"/>
    <w:rsid w:val="00995C37"/>
    <w:rsid w:val="009B2213"/>
    <w:rsid w:val="009C118A"/>
    <w:rsid w:val="009D0166"/>
    <w:rsid w:val="009F6654"/>
    <w:rsid w:val="00A02011"/>
    <w:rsid w:val="00A36502"/>
    <w:rsid w:val="00A4011E"/>
    <w:rsid w:val="00A54259"/>
    <w:rsid w:val="00A86015"/>
    <w:rsid w:val="00A9594E"/>
    <w:rsid w:val="00AE59C8"/>
    <w:rsid w:val="00B07E73"/>
    <w:rsid w:val="00B10098"/>
    <w:rsid w:val="00B5790D"/>
    <w:rsid w:val="00B945C5"/>
    <w:rsid w:val="00BA20EA"/>
    <w:rsid w:val="00BB5AFC"/>
    <w:rsid w:val="00BC0A56"/>
    <w:rsid w:val="00BD7501"/>
    <w:rsid w:val="00BF62F1"/>
    <w:rsid w:val="00C45366"/>
    <w:rsid w:val="00C57023"/>
    <w:rsid w:val="00C74052"/>
    <w:rsid w:val="00CB187A"/>
    <w:rsid w:val="00CC0EC7"/>
    <w:rsid w:val="00CC251A"/>
    <w:rsid w:val="00CF2C98"/>
    <w:rsid w:val="00D1088B"/>
    <w:rsid w:val="00D1286F"/>
    <w:rsid w:val="00D14DE6"/>
    <w:rsid w:val="00D156D2"/>
    <w:rsid w:val="00D35486"/>
    <w:rsid w:val="00D53E29"/>
    <w:rsid w:val="00D80443"/>
    <w:rsid w:val="00D86943"/>
    <w:rsid w:val="00DA3C6B"/>
    <w:rsid w:val="00DA47B9"/>
    <w:rsid w:val="00DE5635"/>
    <w:rsid w:val="00E058D3"/>
    <w:rsid w:val="00E12CA0"/>
    <w:rsid w:val="00E2236D"/>
    <w:rsid w:val="00E47A01"/>
    <w:rsid w:val="00E554D0"/>
    <w:rsid w:val="00E76AD9"/>
    <w:rsid w:val="00E86EE2"/>
    <w:rsid w:val="00E91E2F"/>
    <w:rsid w:val="00EA3546"/>
    <w:rsid w:val="00EB47AE"/>
    <w:rsid w:val="00EB4DF4"/>
    <w:rsid w:val="00EC34E1"/>
    <w:rsid w:val="00F0234A"/>
    <w:rsid w:val="00F05CF2"/>
    <w:rsid w:val="00F51241"/>
    <w:rsid w:val="00F52959"/>
    <w:rsid w:val="00F55884"/>
    <w:rsid w:val="00F73F04"/>
    <w:rsid w:val="00FB7F01"/>
    <w:rsid w:val="00FC0D36"/>
    <w:rsid w:val="00FC3A2B"/>
    <w:rsid w:val="00FE6467"/>
    <w:rsid w:val="00FF27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5:docId w15:val="{114E0334-A923-426D-AF80-2D5B22C0E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22000"/>
    <w:rPr>
      <w:color w:val="0000FF" w:themeColor="hyperlink"/>
      <w:u w:val="single"/>
    </w:rPr>
  </w:style>
  <w:style w:type="paragraph" w:styleId="ListParagraph">
    <w:name w:val="List Paragraph"/>
    <w:basedOn w:val="Normal"/>
    <w:uiPriority w:val="34"/>
    <w:qFormat/>
    <w:rsid w:val="00992390"/>
    <w:pPr>
      <w:ind w:left="720"/>
      <w:contextualSpacing/>
      <w:jc w:val="both"/>
    </w:pPr>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20.docx" TargetMode="External"/><Relationship Id="rId13" Type="http://schemas.openxmlformats.org/officeDocument/2006/relationships/hyperlink" Target="file:///h:\hj\20190307.docx" TargetMode="External"/><Relationship Id="rId18" Type="http://schemas.openxmlformats.org/officeDocument/2006/relationships/hyperlink" Target="file:///p:\pprever\2019-20\79_20190227.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190108.docx" TargetMode="External"/><Relationship Id="rId12" Type="http://schemas.openxmlformats.org/officeDocument/2006/relationships/hyperlink" Target="file:///h:\sj\20190306.docx" TargetMode="External"/><Relationship Id="rId17" Type="http://schemas.openxmlformats.org/officeDocument/2006/relationships/hyperlink" Target="file:///p:\pprever\2019-20\79_20190221.docx" TargetMode="External"/><Relationship Id="rId2" Type="http://schemas.openxmlformats.org/officeDocument/2006/relationships/settings" Target="settings.xml"/><Relationship Id="rId16" Type="http://schemas.openxmlformats.org/officeDocument/2006/relationships/hyperlink" Target="file:///p:\pprever\2019-20\79_20190220.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hyperlink" Target="file:///h:\sj\20190305.docx" TargetMode="External"/><Relationship Id="rId5" Type="http://schemas.openxmlformats.org/officeDocument/2006/relationships/endnotes" Target="endnotes.xml"/><Relationship Id="rId15" Type="http://schemas.openxmlformats.org/officeDocument/2006/relationships/hyperlink" Target="file:///p:\pprever\2019-20\79_20181212.docx" TargetMode="External"/><Relationship Id="rId23" Type="http://schemas.openxmlformats.org/officeDocument/2006/relationships/theme" Target="theme/theme1.xml"/><Relationship Id="rId10" Type="http://schemas.openxmlformats.org/officeDocument/2006/relationships/hyperlink" Target="file:///h:\sj\20190305.docx" TargetMode="External"/><Relationship Id="rId19" Type="http://schemas.openxmlformats.org/officeDocument/2006/relationships/hyperlink" Target="file:///p:\pprever\2019-20\79_20190228.docx" TargetMode="External"/><Relationship Id="rId4" Type="http://schemas.openxmlformats.org/officeDocument/2006/relationships/footnotes" Target="footnotes.xml"/><Relationship Id="rId9" Type="http://schemas.openxmlformats.org/officeDocument/2006/relationships/hyperlink" Target="file:///h:\sj\20190227.docx" TargetMode="External"/><Relationship Id="rId14" Type="http://schemas.openxmlformats.org/officeDocument/2006/relationships/hyperlink" Target="http://www.scstatehouse.gov/billsearch.php?billnumbers=79&amp;session=123&amp;summary=B"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25BBEE5E.dotm</Template>
  <TotalTime>0</TotalTime>
  <Pages>3</Pages>
  <Words>1099</Words>
  <Characters>6171</Characters>
  <Application>Microsoft Office Word</Application>
  <DocSecurity>0</DocSecurity>
  <Lines>187</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79: Child protection and permanency - South Carolina Legislature Online</dc:title>
  <dc:subject/>
  <dc:creator>%USERNAME%</dc:creator>
  <cp:keywords/>
  <dc:description/>
  <cp:lastModifiedBy>S Volk</cp:lastModifiedBy>
  <cp:revision>2</cp:revision>
  <cp:lastPrinted>2018-10-30T18:33:00Z</cp:lastPrinted>
  <dcterms:created xsi:type="dcterms:W3CDTF">2019-09-11T14:42:00Z</dcterms:created>
  <dcterms:modified xsi:type="dcterms:W3CDTF">2019-09-11T14:42:00Z</dcterms:modified>
</cp:coreProperties>
</file>